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0" w:rsidRPr="00D65CB5" w:rsidRDefault="00916820" w:rsidP="009168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916820" w:rsidRDefault="00916820" w:rsidP="009168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директора  Решетилівського художнього професійного ліцею</w:t>
      </w:r>
    </w:p>
    <w:p w:rsidR="00916820" w:rsidRDefault="00916820" w:rsidP="009168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Бігун  Наталії  Вікторівни за 2020-2021н.р. </w:t>
      </w:r>
    </w:p>
    <w:p w:rsidR="00916820" w:rsidRDefault="00916820" w:rsidP="009168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зборах трудового  колективу та громадськості</w:t>
      </w:r>
    </w:p>
    <w:p w:rsidR="00916820" w:rsidRDefault="00916820" w:rsidP="009168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25.06.2021 року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Ось   і  закінчився   черговий  навчальний  рік 2020-2021.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ми всі разом зібралися, щоб підвести  підсумки нашої роботи, зробити оцінку моєї діяльності на  посаді  директора протягом 2020-2021н.р.   і як завжди  намітити плани,  можливості   для  розвитку, роботи закладу  у майбутньому.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Метою   зборів  є:</w:t>
      </w:r>
    </w:p>
    <w:p w:rsidR="00916820" w:rsidRPr="00CB0A95" w:rsidRDefault="00916820" w:rsidP="009168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Прозоре,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колегіональне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закладом, яке базується на принципах відкритості, демократичності, взаємоповаги  та позитивної мотивації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Всі    ви  знаєте, що працюю  директором  художнього   ліцею майже 18 років. Як завжди у своїй діяльності  я керувалася чинним законодавством України, Статутом ліцею, правилами  внутрішнього розпорядку, посадовими обов’язками директора, контрактом з МОН, іншими нормативними актами, що регламентують  роботу керівника закладу професійної освіти.</w:t>
      </w:r>
    </w:p>
    <w:p w:rsidR="00916820" w:rsidRDefault="00916820" w:rsidP="00916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Робота  Решетилівського  художнього професійного ліцею  була націлена на задоволення потреб регіону у  кваліфікованих  і конкурентоспроможних  на ринку  праці  робітниках,  забезпечення необхідних умов функціонування то розвитку  ліцею.</w:t>
      </w:r>
    </w:p>
    <w:p w:rsidR="00916820" w:rsidRPr="00D65CB5" w:rsidRDefault="00916820" w:rsidP="00916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В  ліцеї  здійснюється  первинна   підготовка  робітників  високого   рівня   кваліфікації  з   числа  випускників   шкіл  на  базі  базової  середньої   освіти  з  терміном  навчання  три   роки  і  здобуттям  середньої  освіти   і  на  базі  повної  загальної  середньої  освіти  в межах   регіонального  замовлен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за  денною  формою  навчання.</w:t>
      </w:r>
    </w:p>
    <w:p w:rsidR="00916820" w:rsidRPr="00D65CB5" w:rsidRDefault="00916820" w:rsidP="0091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Прийом   абітурієнтів  здійснюється   згідно   Правил   прийому  до  професійного (професійно-технічного)   навчального   закладу.</w:t>
      </w:r>
    </w:p>
    <w:p w:rsidR="00916820" w:rsidRPr="00D65CB5" w:rsidRDefault="00916820" w:rsidP="0091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Випускникам,   яким   присвоєно   освітньо-кваліфікаційний   рівень,  видається   диплом  «кваліфікованого    робітника»   встановленого   зразка, 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свідоцтво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про    повну   загальну    середню   освіту.</w:t>
      </w:r>
    </w:p>
    <w:p w:rsidR="00916820" w:rsidRPr="00D65CB5" w:rsidRDefault="00916820" w:rsidP="0091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За   наслідками   атестації   рішенням   ДАК   від  10.03.11 року №86 надано  ліцензію  на право   професійної   підготовки  з 9 професій 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переоформлено на безтермінову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Звузили освітню діяльність з 3 професій.</w:t>
      </w:r>
    </w:p>
    <w:tbl>
      <w:tblPr>
        <w:tblStyle w:val="a4"/>
        <w:tblW w:w="0" w:type="auto"/>
        <w:tblLook w:val="04A0"/>
      </w:tblPr>
      <w:tblGrid>
        <w:gridCol w:w="675"/>
        <w:gridCol w:w="1843"/>
        <w:gridCol w:w="3395"/>
        <w:gridCol w:w="1971"/>
        <w:gridCol w:w="1971"/>
      </w:tblGrid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за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класифікато</w:t>
            </w:r>
            <w:proofErr w:type="spellEnd"/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 України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  професії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Ліцензований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прийому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7324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7432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Живописець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Килимар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 ПТН,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ПП,ПК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7433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7324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Живописець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8263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7435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Вишивальник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Закрійник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ППП,ПТН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16820" w:rsidRPr="00D65CB5" w:rsidTr="00916820">
        <w:tc>
          <w:tcPr>
            <w:tcW w:w="6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7435</w:t>
            </w:r>
          </w:p>
        </w:tc>
        <w:tc>
          <w:tcPr>
            <w:tcW w:w="339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Закрійник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ППП,ПК</w:t>
            </w:r>
          </w:p>
        </w:tc>
        <w:tc>
          <w:tcPr>
            <w:tcW w:w="1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Атестовано  ліцей  на  здійснення  повної  загальної середньої  освіти, отримано Свідоцтво про атестацію ЗД №021486 терміном на 10 років.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Проатестовано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5 професій крім закрійника.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Ліцей  діє  на  підставі 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процес  у відповідності розроблених  робочих  навчальних  планів   та  програм;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харчування учнів (організоване  гаряче  харчування  для  дітей  пільгових  категорій  в  їдальні  ліцею);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нонсенс,  малозабезпечені мають харчуватися, але через відрахування з стипендії  не  хочуть!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щорічну  атестацію  педагогічних  працівників;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медичне  обслуговування  учнів  та  співробітників  ліцею (обладнано  медпункт, в якому  працює  медичний   працівник  ліцею);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стажування  та  підвищення  кваліфікації педагогічних  працівників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(про</w:t>
      </w:r>
      <w:r>
        <w:rPr>
          <w:rFonts w:ascii="Times New Roman" w:hAnsi="Times New Roman" w:cs="Times New Roman"/>
          <w:sz w:val="28"/>
          <w:szCs w:val="28"/>
          <w:lang w:val="uk-UA"/>
        </w:rPr>
        <w:t>тягом 2020-2021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н.р. атестовано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6820" w:rsidRPr="00B747C9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спеціалісти</w:t>
      </w:r>
      <w:r w:rsidRPr="00B74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4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категорії; відповідність займаній посаді – 1 чол., атестувалися  комісією  ліцею і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 раніше  присвоєній кваліфікаційній категорії «Спеціаліст вищої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категорії»</w:t>
      </w:r>
      <w:proofErr w:type="spellEnd"/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забезпечуються  заходи з охорони праці;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спортивну та культурно-масову роботу;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соціальний захист  учнів,  учнів – сиріт, малозабезпечених,  співробітників.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Вищим  колегіальним   органом  громадського  самоврядування  ліцею  є загальні  збори  трудового   колективу,  рішення   якого  мають  дорадчий  голос.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Природничо-математична, гуманітарна, загально-технічна  та  професійно-теоретична   підготовка   здійснюється  в 5   спеціалізов</w:t>
      </w:r>
      <w:r>
        <w:rPr>
          <w:rFonts w:ascii="Times New Roman" w:hAnsi="Times New Roman" w:cs="Times New Roman"/>
          <w:sz w:val="28"/>
          <w:szCs w:val="28"/>
          <w:lang w:val="uk-UA"/>
        </w:rPr>
        <w:t>аних  навчальних  кабінетах, 7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виробничих  майстернях  і  проводиться  у  таких    формах: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різнотипові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уроки,  лекції,  семінари, лабораторно-практичні  заняття;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учні виконують  індивідуальні  завдання (реферати,  проміжні  та випускні  кваліфікаційні  роботи,  дипломні  роботи);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навчальні  екскурсії на підприємства   міста.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Фізична  підготовка  проводиться  в обладнаному  спортивному  залі, стадіоні  у  формі  уроку  фізичного  виховання  та  спортивних    секціях.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Професійно-практична  підготовка  проводиться  у </w:t>
      </w:r>
      <w:r>
        <w:rPr>
          <w:rFonts w:ascii="Times New Roman" w:hAnsi="Times New Roman" w:cs="Times New Roman"/>
          <w:sz w:val="28"/>
          <w:szCs w:val="28"/>
          <w:lang w:val="uk-UA"/>
        </w:rPr>
        <w:t>7 навчальних  майстернях  ліцею, але майстерні великі  на 2  майстри.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Згідно   Постанови  Кабінету  Міністрів  України  №784  від 27.08.2010р.,  яка затверджує  Порядок  працевлаштування  випускників  професійно-технічних  навчальних  закладів, підготовка  яких  проводилась  за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егіональним замовленням,  ліцей  має укладені двосторонні  угоди з замовниками  кадрів:   ПП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Колінченко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С.О., художня майстерня «Соломія», ПП «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Гардіан-Плюс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с.Лубянка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Київської  області, ТОВ «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Говтва-текс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Всеукраїнським  центром  вишивки  та  килимарства.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Протягом   всього  періоду  навчання  учні  можуть  укладати  багатосторонні  договори.  Випускники  ліцею, що  закінчили  повний  курс  навчання  отримують  дипломи   кваліфікованого  робітника.  В  ліцеї  ведеться  Книга  обліку  виданих  документів  про  освіту  і книга  обліку  і видачі  Похвальних   грамот.  На  кожного  випускника  перед  проходженням  перед випускної  практики  заводиться  картка  випускника.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Учні  безоплатно  користуються  навчально-виробничою, культурно-спортивною   базою  ліцею,  знаходяться   на  неповному  державному  утриманні,  отримують  стипендію.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За  досягнення   високих  результатів  у  навчанні,  за  активну  участь  в  громадську  житті  ліцею  учні  моральн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о  та матеріально  заохочуються (цього року у грудні 2020р., та червні 2021)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Забезпечено  соціальний  захист  учнів, зокрема-сиріт,  з  малозабезпечених  сімей,  інвалідів.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Єдина  методична  проблема,  над  якою  працює  педагогічний  колектив  ліцею: «Розвиток  творчого потенціалу  педагогів  та  учнів  як  необхідна   умова   якісної  організації  освітнього  процесу  в  ліцеї».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Методичні  комісії (  в ліцеї  їх 3)  працюють  над  різними  проблемами,  але  розв’язання  їх  сприяє  вирішенню  єдиної  методичної  проблеми.</w:t>
      </w:r>
    </w:p>
    <w:p w:rsidR="00916820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одиться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досить  значна  робота  щодо занесення  решетилівської  вишивки «білим по білому» та рослинного килимарства до  списку  елементів  нематеріальної  культурної  спадщини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ЮНЕСКО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Центром  навчально-методично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 роботи є педагогічний кабінет та кабінет заступників директора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де зібрані  нормативно  правові  документи, програмно-методичне  забезпечення  навчально-виховного   процесу,  основні   навчально-методичні  матеріали  з  професій  і  предметів  професійно-теоретичного  навчання, загальноосвітньої  та  професійно-практичної   підготовки,  підшивки   методичних  газет  і  журналів,  педагогічна  література, матеріали   відкритих   уроків,  предметних  тижнів, конкурсів  професійної  майстерності,  матеріали  виховних   заходів,  методичні   розробки  викладачів   і  майстрів в/н.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Методична   робота  в ліцеї  проводиться  в  різних  формах  і методах (педагогічні  ради, інструктивно-методичні наради, робота методичних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комісій, педагогічні  читання,  семінари,  конференції,  круглі  столи, індивідуальна  методична  робота, школи  молодого  викладача  і майстра в/н).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План  методичної  роботи  складається  на  поточний  навчальний  рік  і  спрямовується  на  поліпшення  науково-теоретичної  підготовки  педагогічних  кадрів   Решетилівського  художнього  професійного  ліцею  і включає  такі  заходи,  як: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діагностика  творчих  здібностей;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вивчення  узагальнення  та  впровадження  передового  досвіду;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організація  курсової  перепідготовки, стажування, роботи  творчих груп;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проведення методичного  тижня, конкурсів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профмайстерності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,  виставок методичних розробок, надання методичної допомоги  молодим  та  малодосвідченим  спеціалістам, тощо.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Систематично  перевіряється  стан викладання предметів,  якість  знань учнів, створення комплексно-методичного  забезпечення, викладання  окремих  предметів  і професій  та  інші  питання.</w:t>
      </w:r>
    </w:p>
    <w:p w:rsidR="00916820" w:rsidRDefault="00916820" w:rsidP="0091682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року  було  проведено  10  засідань   педради. Аналіз   планів  роботи,  протоколів  засідань  педагогічної  ради  свідчить,  що  вона  відіграє  досить  значну  роль  у  вивченні  навчальної,  методичної,  виховної  діяльності  професійного   ліцею. Вивчення   протоколів   педагогічної   ради  показує, що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педколективом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визначаються  обґрунтовані   напрямки  роботи, забезпечується  чітке  слідування нормативним  документам.</w:t>
      </w:r>
      <w:r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Методичні питання, які розглядалися на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едагогічних радах у 2020-2021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і доповідачі по них: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над методичною проблемою, Бігун Н.В.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Розробка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плануючої документації,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3.Методична робота в ліцеї,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Про організацію атестаці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педагогічних працівників у 2020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 Особливості ЗНО -202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Підсумки проведеної роботи за І семестр, завдання, документація ІІ семестру 20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Педагогічні читання 202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Перевірка плануючої документації, Бігун Н.В.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Інформування з питань ЗНО -202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Підготовка учнів ІІ курсу до практики, ДКА,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Профорієнтаційна робота в ліцеї,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Стан контролю уроків  т/н, в/н, Бігун Н.В.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13. Д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у 202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916820" w:rsidRPr="007B4F35" w:rsidRDefault="00916820" w:rsidP="00916820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Про підсумки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оботи навчального закладу за 20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гун Н.В., </w:t>
      </w:r>
      <w:proofErr w:type="spellStart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Леус</w:t>
      </w:r>
      <w:proofErr w:type="spellEnd"/>
      <w:r w:rsidRPr="007B4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Участь    учнів  у конкурсах,  проектах: конкурс «Знай і люби свій край»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Москвиченко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Дар</w:t>
      </w:r>
      <w:r w:rsidRPr="002139CE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(майстер виробничого навчання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Кирпотіна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Володимирівна)</w:t>
      </w:r>
      <w:r w:rsidR="00916820"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Диплом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ступеня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Розділ  «Художня вишивка» старша вікова категорія: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Скрипаль   Аліна (майстер виробничого   навчання   Коваль  Ніна  В</w:t>
      </w:r>
      <w:r w:rsidRPr="002139CE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ячеславівна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2139CE" w:rsidRP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</w:p>
    <w:p w:rsidR="002139CE" w:rsidRDefault="00916820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Диплом  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2139CE" w:rsidRPr="00213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9C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ступеня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Розділ  «Графіка»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Старша вікова  категорія:</w:t>
      </w:r>
    </w:p>
    <w:p w:rsidR="002139CE" w:rsidRDefault="002139CE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Попова   Вікторія  (майстер виробничого   навчання  Омельченко   Валентина  Борисівна).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Диплом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E5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ступеня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Розділ  «Живопис»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Старша вікова категорія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Москвиченко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Дар</w:t>
      </w:r>
      <w:r w:rsidRPr="000E595F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 ( майстер  виробничого   навчання  Козлова Віта Вікторівна).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Розділ  «Писанкарство»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Старша вікова  категорія: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Марія  (майстер  виробничого  навчання   Омельченко  Валентина  Борисівна).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Грамота  Полтавського  обласного  центру  естетичного  виховання  учнівської  молоді  Полтавської   обласної  ради: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Клюшник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Анна   (майстер  виробничого навчання Омельченко  Валентина  Борисівна).</w:t>
      </w: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Решетилівський  художній  професійний  ліцей  приймав  участь  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конкурсі «Прорив  легкої  промисловості», у конкурсі   змагалися 66 навчальних  закладів  з  усієї  України  і лише 2 навчальних  заклади  з Полтавщини.</w:t>
      </w:r>
    </w:p>
    <w:p w:rsidR="0022494A" w:rsidRDefault="0022494A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Наш  ліцей   брав   участь  в цьому конкурсі  вперше, нажаль в змаганнях  хтось  отримує кубок, хтось ні. В нашому випадку  це були  змагання,  в  яких  немає  переможених.  Охват аудиторії  проекту був дуже  великий (майже 300 тис осіб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197 тис  відвідувачів  сайту конкурсу),  отже  ми  змогли  показати  себе, наш  талант  і  професіоналізм  перед всією   Україною!</w:t>
      </w:r>
    </w:p>
    <w:p w:rsidR="0022494A" w:rsidRDefault="0022494A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Відповідно  до  Указу  Президента  України №219/2021 «Про призначення  стипендій   Президента   України  для  молодих   майстрів   народного  мистецтва   на 2021 рік»  від 31.05.2021р., призначені стипендії   Президента   України  для  молодих  майстрів   народного  мистецтва   на 2021  рік, а саме:</w:t>
      </w:r>
    </w:p>
    <w:p w:rsidR="0022494A" w:rsidRDefault="0022494A" w:rsidP="002249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Власовій   Катерині  Вікторівні,  викладачу  Решетилівського художнього професійного ліцею, майстру  художньої  кераміки;</w:t>
      </w:r>
    </w:p>
    <w:p w:rsidR="0022494A" w:rsidRDefault="0022494A" w:rsidP="002249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   Ніні  В</w:t>
      </w:r>
      <w:r w:rsidRPr="0022494A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ячеславівні, майстру виробничого навчання Решетилівського художнього професійного ліцею, майстру художньої вишивки;</w:t>
      </w:r>
    </w:p>
    <w:p w:rsidR="0022494A" w:rsidRDefault="0022494A" w:rsidP="002249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Міщенко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Альоні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Олександрівні, учениці Решетилівського художнього професійного ліцею, майстру художньої  вишивки,</w:t>
      </w:r>
    </w:p>
    <w:p w:rsidR="0022494A" w:rsidRDefault="0022494A" w:rsidP="002249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Кісенко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Марині  Олексіївні, майстру художньої вишивки, випускниці ліцею;</w:t>
      </w:r>
    </w:p>
    <w:p w:rsidR="0022494A" w:rsidRDefault="0022494A" w:rsidP="002249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Третяк  Карині  Ігорівні, майстру  художньої  вишивки, випускниці  ліцею.</w:t>
      </w:r>
    </w:p>
    <w:p w:rsidR="0022494A" w:rsidRDefault="001E38DE" w:rsidP="0022494A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рамках Міжнародного  проекту «ЕКОКУЛЬТУРА»   у травні місяці був  проведений  1 етап (віртуальний) Міжнародного  конкурсу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екоплакатів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E38DE" w:rsidRPr="0022494A" w:rsidRDefault="001E38DE" w:rsidP="0022494A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Переможцями стали плакати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Клюшник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Анни та Попової Вікторії, учениць 24 групи, майстер  виробничого   навчання  Омельченко  В.Б.</w:t>
      </w:r>
    </w:p>
    <w:p w:rsidR="000E595F" w:rsidRPr="000E595F" w:rsidRDefault="000E595F" w:rsidP="002139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916820" w:rsidRPr="00D65CB5" w:rsidRDefault="00916820" w:rsidP="00213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Бібліотекар   ліцею  активно   співпрацює  з  класними  керівниками,  майстрами  виробничого  навчання, викладачами  для  вирішення  спільних   питань  навчально-виховного   процесу   та  районної  бібліотеки.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В  ліцеї  проводиться  робота  по  організації  змістовного   дозвілля   учнів  в  позаурочний  час.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З  метою  попередження  правопорушень  в  ліцеї  ведеться  систематична  і  планова   виховна   робота.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Правове   виховання  ведеться  згідно   річного  плану  та  помісячних  планів  заступника директора з виховної роботи,  класних  керівників  і майстрів   виробничого   навчання. Організовано  інструктування  учнів  з  правил  поведінки  та  ознайомлення  зі  статтями  кримінального  та  адміністративного   кодексів  під  розпис,  працює  штаб   профілактики   правопорушень.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Проводяться   тижні  правової  освіти,  систематично  запрошуються  представники   центру  соціальних   служб  для  сім</w:t>
      </w:r>
      <w:r w:rsidRPr="00D65CB5">
        <w:rPr>
          <w:rFonts w:ascii="Times New Roman" w:hAnsi="Times New Roman" w:cs="Times New Roman"/>
          <w:sz w:val="28"/>
          <w:szCs w:val="28"/>
        </w:rPr>
        <w:t>’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ї, дітей  та  молоді, юстиції,  міліції  для  проведення  лекцій  та  бесід  з питань  правової  освіти.  Плідно співпрацюємо  з  службою  у справах  неповно</w:t>
      </w:r>
      <w:r>
        <w:rPr>
          <w:rFonts w:ascii="Times New Roman" w:hAnsi="Times New Roman" w:cs="Times New Roman"/>
          <w:sz w:val="28"/>
          <w:szCs w:val="28"/>
          <w:lang w:val="uk-UA"/>
        </w:rPr>
        <w:t>літніх  Решетилівського  району, центром первинної  правової  допомоги.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До  свят і знаменитих  дат  проводяться  концерти,  усні  журнали,  музично-літературні   композиції,  конкурси.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Значна  увага  приділяється  і  спортивно-масовій  роботі.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Спортивний  зал  ліцею  забезпечений  необхідним  інвентарем, 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футбольні, баскетбольні  м’ячі, тенісні  ракетки  та  інше.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Значна  увага  в  ліцеї  приділяється  виконанню   регіонального   замовлен</w:t>
      </w:r>
      <w:r w:rsidR="00C96D5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на  підготовку  робітничих  кадрів.  За  звітній  період  на  навчання  в ліцей  зараховано</w:t>
      </w:r>
      <w:r w:rsidR="00C96D55">
        <w:rPr>
          <w:rFonts w:ascii="Times New Roman" w:hAnsi="Times New Roman" w:cs="Times New Roman"/>
          <w:sz w:val="28"/>
          <w:szCs w:val="28"/>
          <w:lang w:val="uk-UA"/>
        </w:rPr>
        <w:t xml:space="preserve">  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Прийом  на  навчання  проводиться   згідно  укладених  договорів  з  підприємствами:ПП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Колінченко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О.–художня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майстерня «Соломія»,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, ПП «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Гардіан-Плюс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с.Лубянка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Київської  області, ТО</w:t>
      </w:r>
      <w:r>
        <w:rPr>
          <w:rFonts w:ascii="Times New Roman" w:hAnsi="Times New Roman" w:cs="Times New Roman"/>
          <w:sz w:val="28"/>
          <w:szCs w:val="28"/>
          <w:lang w:val="uk-UA"/>
        </w:rPr>
        <w:t>В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Говтва-Текс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Всеукраїнський центр вишивки і килимарства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Виконання  регіонального та державного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замовленнь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на  професійну  підготовку  робітничих  кадрів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2016,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8, 2019</w:t>
      </w:r>
      <w:r w:rsidR="00C96D55">
        <w:rPr>
          <w:rFonts w:ascii="Times New Roman" w:hAnsi="Times New Roman" w:cs="Times New Roman"/>
          <w:sz w:val="28"/>
          <w:szCs w:val="28"/>
          <w:lang w:val="uk-UA"/>
        </w:rPr>
        <w:t>,2020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роках  у Решетилівському  художньому  професійному  ліцеї</w:t>
      </w:r>
    </w:p>
    <w:tbl>
      <w:tblPr>
        <w:tblW w:w="10517" w:type="dxa"/>
        <w:tblInd w:w="95" w:type="dxa"/>
        <w:tblLayout w:type="fixed"/>
        <w:tblLook w:val="04A0"/>
      </w:tblPr>
      <w:tblGrid>
        <w:gridCol w:w="1856"/>
        <w:gridCol w:w="1843"/>
        <w:gridCol w:w="992"/>
        <w:gridCol w:w="709"/>
        <w:gridCol w:w="141"/>
        <w:gridCol w:w="568"/>
        <w:gridCol w:w="708"/>
        <w:gridCol w:w="709"/>
        <w:gridCol w:w="709"/>
        <w:gridCol w:w="709"/>
        <w:gridCol w:w="765"/>
        <w:gridCol w:w="808"/>
      </w:tblGrid>
      <w:tr w:rsidR="00916820" w:rsidRPr="00D65CB5" w:rsidTr="00C96D55">
        <w:trPr>
          <w:trHeight w:val="3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професії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іцензії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наказу МОН, дата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Ліцензійний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820" w:rsidRPr="00193D86" w:rsidRDefault="00916820" w:rsidP="009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Фактичне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замовлення</w:t>
            </w:r>
            <w:proofErr w:type="spellEnd"/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C96D55" w:rsidRDefault="00C96D55" w:rsidP="00C9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C96D55" w:rsidRDefault="00C96D55" w:rsidP="00C9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</w:tr>
      <w:tr w:rsidR="00C96D55" w:rsidRPr="00D65CB5" w:rsidTr="00C96D55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 №458377, дата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видачі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10.06.2014 року,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дійсна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10.03.2021року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Кравець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Живописець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E44E18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Вишивальник</w:t>
            </w:r>
            <w:proofErr w:type="spellEnd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Закрійник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Живописець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D55" w:rsidRPr="00D65CB5" w:rsidTr="00C96D55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D55" w:rsidRPr="00193D86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DD42A4" w:rsidRDefault="00C96D55" w:rsidP="0091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55" w:rsidRPr="00193D86" w:rsidRDefault="00C96D55" w:rsidP="0091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9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D55" w:rsidRPr="00193D86" w:rsidRDefault="00C96D55" w:rsidP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</w:tr>
    </w:tbl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  показників  випуску  учнів, які  навчалися  за  освітньо-кваліфікаційним  рівнем «Кваліфікований  робітник»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2020</w:t>
      </w:r>
      <w:r w:rsidR="00C96D55">
        <w:rPr>
          <w:rFonts w:ascii="Times New Roman" w:hAnsi="Times New Roman" w:cs="Times New Roman"/>
          <w:sz w:val="28"/>
          <w:szCs w:val="28"/>
          <w:lang w:val="uk-UA"/>
        </w:rPr>
        <w:t>,2021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роках</w:t>
      </w:r>
    </w:p>
    <w:tbl>
      <w:tblPr>
        <w:tblStyle w:val="a4"/>
        <w:tblW w:w="9671" w:type="dxa"/>
        <w:tblInd w:w="360" w:type="dxa"/>
        <w:tblLayout w:type="fixed"/>
        <w:tblLook w:val="04A0"/>
      </w:tblPr>
      <w:tblGrid>
        <w:gridCol w:w="648"/>
        <w:gridCol w:w="1935"/>
        <w:gridCol w:w="1134"/>
        <w:gridCol w:w="1418"/>
        <w:gridCol w:w="1417"/>
        <w:gridCol w:w="1560"/>
        <w:gridCol w:w="1559"/>
      </w:tblGrid>
      <w:tr w:rsidR="00C96D55" w:rsidRPr="00D65CB5" w:rsidTr="00C475D8">
        <w:tc>
          <w:tcPr>
            <w:tcW w:w="648" w:type="dxa"/>
            <w:tcBorders>
              <w:top w:val="single" w:sz="4" w:space="0" w:color="auto"/>
            </w:tcBorders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6D5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</w:t>
            </w:r>
            <w:proofErr w:type="spellEnd"/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випущено, осіб 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випущено осіб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випущено осіб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96D5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випущен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96D55" w:rsidRDefault="00C96D55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  <w:p w:rsidR="00C475D8" w:rsidRDefault="00C475D8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випущено</w:t>
            </w:r>
          </w:p>
          <w:p w:rsidR="00C475D8" w:rsidRPr="00D65CB5" w:rsidRDefault="00C475D8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 2021</w:t>
            </w:r>
          </w:p>
        </w:tc>
      </w:tr>
      <w:tr w:rsidR="00C96D55" w:rsidRPr="00D65CB5" w:rsidTr="00C475D8">
        <w:tc>
          <w:tcPr>
            <w:tcW w:w="648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Швейне виробництво</w:t>
            </w:r>
          </w:p>
        </w:tc>
        <w:tc>
          <w:tcPr>
            <w:tcW w:w="1134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418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6D55" w:rsidRPr="00D65CB5" w:rsidRDefault="00C475D8" w:rsidP="00C96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C96D55" w:rsidRPr="00D65CB5" w:rsidTr="00C475D8">
        <w:tc>
          <w:tcPr>
            <w:tcW w:w="648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художніх і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ювелірних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виробів</w:t>
            </w:r>
          </w:p>
        </w:tc>
        <w:tc>
          <w:tcPr>
            <w:tcW w:w="1134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6D55" w:rsidRPr="00D65CB5" w:rsidRDefault="00C475D8" w:rsidP="00C96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96D55" w:rsidRPr="00D65CB5" w:rsidTr="00C475D8">
        <w:tc>
          <w:tcPr>
            <w:tcW w:w="648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Текстильне</w:t>
            </w:r>
          </w:p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134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6D55" w:rsidRPr="00D65CB5" w:rsidRDefault="00C96D55" w:rsidP="00C96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6D55" w:rsidRPr="00D65CB5" w:rsidTr="00C475D8">
        <w:tc>
          <w:tcPr>
            <w:tcW w:w="648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</w:tcPr>
          <w:p w:rsidR="00C96D55" w:rsidRPr="00D65CB5" w:rsidRDefault="00C96D55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418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7" w:type="dxa"/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96D55" w:rsidRPr="00D65CB5" w:rsidRDefault="00C96D55" w:rsidP="0091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6D55" w:rsidRPr="00D65CB5" w:rsidRDefault="00C475D8" w:rsidP="00C96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Всі   видатки  та  надходження, що  включені  до  кошторису, обґрунтовані і підтверджені відповідними розрахунками  за  кожним  кодом економічної  класифікації  видатків.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Отримані бюджетні  асигнування  використовуються  в повному  обсязі  та  за їх  економічним  призначенням  згідно  із затвердженим  кошторисом.  Всі   учні  навчаються  регіональним  та  державним  замовленням.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Заробітна  плата   працівникам   ліцею  та   стипендія    учням  виплачується  своєчасно  і в повному   обсязі  та у   відповідності  до термінів, установлених  колективним  договором  без  виникнення   кредиторської   заборгованості. Заборгованості  по  заробітній  платі, стипендії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  платежах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немає.  Комунальні   послуги частково  погашаються  за рахунок  спеціального   фонду, заборгованості – немає.</w:t>
      </w:r>
    </w:p>
    <w:p w:rsidR="00916820" w:rsidRPr="00D65CB5" w:rsidRDefault="00916820" w:rsidP="009168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Дані по фінансово-господарській діяльності</w:t>
      </w:r>
    </w:p>
    <w:p w:rsidR="00916820" w:rsidRPr="00D65CB5" w:rsidRDefault="00916820" w:rsidP="009168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Решетилівського художнього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професійного ліцею</w:t>
      </w:r>
      <w:r w:rsidR="00C47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475D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916820" w:rsidRPr="00D65CB5" w:rsidRDefault="00C475D8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</w:t>
      </w:r>
      <w:r w:rsidR="00916820"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звітного   періоду    ліцей  здійснював  фінансову  діяльність  на  нормативній  основі за рахунок   коштів  державного бюджету, а також додаткових джерел  фінансування  відповідно  до Закону  України  «Про  освіту»,  Закону  України  «Про професійно-технічну  освіту»   та   інших  нормативно-правових  актів.  Є  юридичною  особою,  має  самостійний  баланс,  рахунки  у  казначействі, гербову  печатку   та  штампи.           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Фінансове   забезпечення   здійснюється   на   підставі  затверджених  в   установленому   порядку  кошторисів   доходів   і  видатків.  Нормативи   та  норми   грошового   та  матеріального   забезпечення    учнів,  що  використовуються    для  складання  кошторисів   навчальних   закладів,   розробляються   Міністерством  освіти  і   науки   України   і  затверджуються  в установленому   порядку.</w:t>
      </w:r>
    </w:p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Кошторис   доходів  і  видатків  навчального   закладу  є  основним   плановим  документом,  визначає  обсяг  і спрямування   коштів   для  виконання  своїх  функцій  та  досягнення  цілей,  визначених  на  рік   відповідно  до  бюджетних   призначень. Кошторис, план  асигнувань   та  штатний   розпис   затверджується  Міністерством  освіти  і  науки   України.</w:t>
      </w:r>
    </w:p>
    <w:p w:rsidR="00916820" w:rsidRPr="00D65CB5" w:rsidRDefault="00916820" w:rsidP="00916820">
      <w:pPr>
        <w:spacing w:before="12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фінансових надходжень</w:t>
      </w:r>
    </w:p>
    <w:tbl>
      <w:tblPr>
        <w:tblStyle w:val="a4"/>
        <w:tblW w:w="0" w:type="auto"/>
        <w:tblLook w:val="04A0"/>
      </w:tblPr>
      <w:tblGrid>
        <w:gridCol w:w="562"/>
        <w:gridCol w:w="2811"/>
        <w:gridCol w:w="1596"/>
        <w:gridCol w:w="1596"/>
        <w:gridCol w:w="1485"/>
        <w:gridCol w:w="1414"/>
      </w:tblGrid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Обсяги надходжень фінансових коштів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D65CB5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2021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Обсяги фінансових надходжень, всього, тис. грн.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7432,3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7051,3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7737,9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D65CB5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4292,7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т.ч.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виробничої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числі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договорами про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спільну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діяльність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294237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900,5</w:t>
            </w:r>
          </w:p>
        </w:tc>
        <w:tc>
          <w:tcPr>
            <w:tcW w:w="1596" w:type="dxa"/>
          </w:tcPr>
          <w:p w:rsidR="00C475D8" w:rsidRPr="00294237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1003,1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294237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389,5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294237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22,4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всіх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рівнів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ідповідно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кошторисів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ЗП(ПТ)О, тис.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6349,1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6687,0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6987,7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4239,2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надходжень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оренди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майна З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П(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ПТ)О, тис.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55,2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23,8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29,9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навчально-виробничої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C475D8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благодійних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внесків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спонсорства,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31,2</w:t>
            </w:r>
          </w:p>
        </w:tc>
        <w:tc>
          <w:tcPr>
            <w:tcW w:w="1596" w:type="dxa"/>
          </w:tcPr>
          <w:p w:rsidR="00C475D8" w:rsidRPr="00E44E18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87,9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64,2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1,2</w:t>
            </w:r>
          </w:p>
        </w:tc>
      </w:tr>
      <w:tr w:rsidR="00C475D8" w:rsidRPr="00D65CB5" w:rsidTr="00C475D8">
        <w:tc>
          <w:tcPr>
            <w:tcW w:w="562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надходжень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96,3</w:t>
            </w:r>
          </w:p>
        </w:tc>
        <w:tc>
          <w:tcPr>
            <w:tcW w:w="1596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702,2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267,5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</w:tbl>
    <w:p w:rsidR="00916820" w:rsidRPr="00D65CB5" w:rsidRDefault="00916820" w:rsidP="00916820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Обсяги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позабюджетних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кошті</w:t>
      </w:r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</w:p>
    <w:tbl>
      <w:tblPr>
        <w:tblStyle w:val="a4"/>
        <w:tblW w:w="9464" w:type="dxa"/>
        <w:tblLook w:val="04A0"/>
      </w:tblPr>
      <w:tblGrid>
        <w:gridCol w:w="546"/>
        <w:gridCol w:w="2884"/>
        <w:gridCol w:w="1623"/>
        <w:gridCol w:w="1623"/>
        <w:gridCol w:w="1440"/>
        <w:gridCol w:w="1348"/>
      </w:tblGrid>
      <w:tr w:rsidR="00C475D8" w:rsidRPr="00D65CB5" w:rsidTr="00C475D8">
        <w:trPr>
          <w:trHeight w:val="409"/>
        </w:trPr>
        <w:tc>
          <w:tcPr>
            <w:tcW w:w="546" w:type="dxa"/>
            <w:tcBorders>
              <w:top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2021</w:t>
            </w:r>
          </w:p>
        </w:tc>
      </w:tr>
      <w:tr w:rsidR="00C475D8" w:rsidRPr="00D65CB5" w:rsidTr="00C475D8">
        <w:trPr>
          <w:trHeight w:val="807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Обсяги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позабюджетних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403,7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804,5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980,6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56,9</w:t>
            </w:r>
          </w:p>
        </w:tc>
      </w:tr>
      <w:tr w:rsidR="00C475D8" w:rsidRPr="00D65CB5" w:rsidTr="00C475D8">
        <w:trPr>
          <w:trHeight w:val="386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т.ч.</w:t>
            </w:r>
          </w:p>
        </w:tc>
        <w:tc>
          <w:tcPr>
            <w:tcW w:w="1623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5D8" w:rsidRPr="00D65CB5" w:rsidTr="00C475D8">
        <w:trPr>
          <w:trHeight w:val="1018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придбання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обладнання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витратних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228,1</w:t>
            </w:r>
          </w:p>
        </w:tc>
        <w:tc>
          <w:tcPr>
            <w:tcW w:w="1623" w:type="dxa"/>
          </w:tcPr>
          <w:p w:rsidR="00C475D8" w:rsidRPr="005E0C67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59,9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406,15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10,5</w:t>
            </w:r>
          </w:p>
        </w:tc>
      </w:tr>
      <w:tr w:rsidR="00C475D8" w:rsidRPr="00D65CB5" w:rsidTr="00C475D8">
        <w:trPr>
          <w:trHeight w:val="1006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ремонтів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реконструкцій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благоустрою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26,5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58,1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0,7</w:t>
            </w:r>
          </w:p>
        </w:tc>
      </w:tr>
      <w:tr w:rsidR="00C475D8" w:rsidRPr="00D65CB5" w:rsidTr="00C475D8">
        <w:trPr>
          <w:trHeight w:val="807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преміювання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мотивації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персоналу,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17,3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287,4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227,9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10,7</w:t>
            </w:r>
          </w:p>
        </w:tc>
      </w:tr>
      <w:tr w:rsidR="00C475D8" w:rsidRPr="00D65CB5" w:rsidTr="00C475D8">
        <w:trPr>
          <w:trHeight w:val="807"/>
        </w:trPr>
        <w:tc>
          <w:tcPr>
            <w:tcW w:w="546" w:type="dxa"/>
          </w:tcPr>
          <w:p w:rsidR="00C475D8" w:rsidRPr="00D65CB5" w:rsidRDefault="00C475D8" w:rsidP="00916820">
            <w:pPr>
              <w:pStyle w:val="a3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75D8" w:rsidRPr="00D65CB5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оплати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опалення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електропостачання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водопостачання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вивіз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ТПВ, тис</w:t>
            </w:r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D65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131,8</w:t>
            </w:r>
          </w:p>
        </w:tc>
        <w:tc>
          <w:tcPr>
            <w:tcW w:w="1623" w:type="dxa"/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475D8" w:rsidRPr="00E60A3F" w:rsidRDefault="00C475D8" w:rsidP="0091682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271,1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475D8" w:rsidRPr="00E60A3F" w:rsidRDefault="00C475D8" w:rsidP="00C475D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16820" w:rsidRPr="00D65CB5" w:rsidRDefault="00916820" w:rsidP="009168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</w:p>
    <w:p w:rsidR="00916820" w:rsidRDefault="00916820" w:rsidP="009168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Дані   кошти   були  використані  для  ремонту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майстерень, їдальні, гуртожитку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,  побутових приміщень,  придбання матеріалів, нового  обладнання  та  устаткування  для  потреб  навчально-виробничого  та  виховного   процесу  в  ліцеї.</w:t>
      </w:r>
    </w:p>
    <w:p w:rsidR="00916820" w:rsidRPr="009C27C6" w:rsidRDefault="00916820" w:rsidP="009168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ПРАЦІВНИКІ</w:t>
      </w:r>
      <w:proofErr w:type="gramStart"/>
      <w:r w:rsidRPr="009C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916820" w:rsidRPr="00E60A3F" w:rsidRDefault="00916820" w:rsidP="00916820">
      <w:pPr>
        <w:spacing w:before="120" w:after="0"/>
        <w:ind w:left="705" w:hanging="70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Загальна кількість працівників ЗП(</w:t>
      </w:r>
      <w:proofErr w:type="spellStart"/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ПТ</w:t>
      </w:r>
      <w:proofErr w:type="spellEnd"/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)О</w:t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60A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осіб.</w:t>
      </w:r>
    </w:p>
    <w:p w:rsidR="00916820" w:rsidRPr="00D65CB5" w:rsidRDefault="00916820" w:rsidP="0091682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Кількість педагогічних працівників ЗП(</w:t>
      </w:r>
      <w:proofErr w:type="spellStart"/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ПТ</w:t>
      </w:r>
      <w:proofErr w:type="spellEnd"/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)О, всього </w:t>
      </w:r>
      <w:r w:rsidRPr="00E6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</w:t>
      </w: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всього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майстрами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в/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, 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них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</w:r>
      <w:r w:rsidR="00C475D8">
        <w:rPr>
          <w:color w:val="000000" w:themeColor="text1"/>
          <w:sz w:val="28"/>
          <w:szCs w:val="28"/>
        </w:rPr>
        <w:t>0</w:t>
      </w:r>
      <w:r w:rsidRPr="00D65CB5">
        <w:rPr>
          <w:color w:val="000000" w:themeColor="text1"/>
          <w:sz w:val="28"/>
          <w:szCs w:val="28"/>
        </w:rPr>
        <w:t xml:space="preserve"> особ</w:t>
      </w:r>
      <w:r>
        <w:rPr>
          <w:color w:val="000000" w:themeColor="text1"/>
          <w:sz w:val="28"/>
          <w:szCs w:val="28"/>
        </w:rPr>
        <w:t>а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 вищої категорії, </w:t>
      </w:r>
      <w:r w:rsidRPr="00D65CB5">
        <w:rPr>
          <w:color w:val="000000" w:themeColor="text1"/>
          <w:sz w:val="28"/>
          <w:szCs w:val="28"/>
        </w:rPr>
        <w:tab/>
        <w:t xml:space="preserve"> </w:t>
      </w:r>
      <w:r w:rsidR="00C475D8">
        <w:rPr>
          <w:color w:val="000000" w:themeColor="text1"/>
          <w:sz w:val="28"/>
          <w:szCs w:val="28"/>
        </w:rPr>
        <w:t>1</w:t>
      </w:r>
      <w:r w:rsidRPr="00D65CB5">
        <w:rPr>
          <w:color w:val="000000" w:themeColor="text1"/>
          <w:sz w:val="28"/>
          <w:szCs w:val="28"/>
        </w:rPr>
        <w:t xml:space="preserve">  особа</w:t>
      </w:r>
      <w:r w:rsidRPr="00D65CB5">
        <w:rPr>
          <w:color w:val="000000" w:themeColor="text1"/>
          <w:sz w:val="28"/>
          <w:szCs w:val="28"/>
        </w:rPr>
        <w:tab/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Спеціаліст І категорії, </w:t>
      </w:r>
      <w:r w:rsidR="00C475D8">
        <w:rPr>
          <w:color w:val="000000" w:themeColor="text1"/>
          <w:sz w:val="28"/>
          <w:szCs w:val="28"/>
        </w:rPr>
        <w:t>5</w:t>
      </w:r>
      <w:r w:rsidRPr="00D65CB5">
        <w:rPr>
          <w:color w:val="000000" w:themeColor="text1"/>
          <w:sz w:val="28"/>
          <w:szCs w:val="28"/>
        </w:rPr>
        <w:t xml:space="preserve">  осіб</w:t>
      </w:r>
      <w:r w:rsidRPr="00D65CB5">
        <w:rPr>
          <w:color w:val="000000" w:themeColor="text1"/>
          <w:sz w:val="28"/>
          <w:szCs w:val="28"/>
        </w:rPr>
        <w:tab/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Спеціаліст II категорії, </w:t>
      </w:r>
      <w:r w:rsidR="00C475D8">
        <w:rPr>
          <w:color w:val="000000" w:themeColor="text1"/>
          <w:sz w:val="28"/>
          <w:szCs w:val="28"/>
        </w:rPr>
        <w:t>4</w:t>
      </w:r>
      <w:r w:rsidRPr="00D65CB5">
        <w:rPr>
          <w:color w:val="000000" w:themeColor="text1"/>
          <w:sz w:val="28"/>
          <w:szCs w:val="28"/>
        </w:rPr>
        <w:t xml:space="preserve">  особи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>Мають звання: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>Викладач-методист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Старший викладач, </w:t>
      </w:r>
      <w:r w:rsidRPr="00D65CB5">
        <w:rPr>
          <w:color w:val="000000" w:themeColor="text1"/>
          <w:sz w:val="28"/>
          <w:szCs w:val="28"/>
        </w:rPr>
        <w:tab/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Кількість працівників ЗП(</w:t>
      </w:r>
      <w:proofErr w:type="spellStart"/>
      <w:r w:rsidRPr="00D65CB5">
        <w:rPr>
          <w:color w:val="000000" w:themeColor="text1"/>
          <w:sz w:val="28"/>
          <w:szCs w:val="28"/>
        </w:rPr>
        <w:t>ПТ</w:t>
      </w:r>
      <w:proofErr w:type="spellEnd"/>
      <w:r w:rsidRPr="00D65CB5">
        <w:rPr>
          <w:color w:val="000000" w:themeColor="text1"/>
          <w:sz w:val="28"/>
          <w:szCs w:val="28"/>
        </w:rPr>
        <w:t>)О, які мають науковий ступінь,</w:t>
      </w:r>
      <w:r w:rsidRPr="00D65CB5">
        <w:rPr>
          <w:color w:val="000000" w:themeColor="text1"/>
          <w:sz w:val="28"/>
          <w:szCs w:val="28"/>
        </w:rPr>
        <w:tab/>
        <w:t xml:space="preserve"> 0 осіб</w:t>
      </w:r>
    </w:p>
    <w:p w:rsidR="00916820" w:rsidRPr="00D65CB5" w:rsidRDefault="00916820" w:rsidP="0091682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Кількість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айстрів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C4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</w:t>
      </w:r>
      <w:proofErr w:type="spellEnd"/>
      <w:proofErr w:type="gram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них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мають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звання</w:t>
      </w:r>
      <w:proofErr w:type="spellEnd"/>
      <w:r w:rsidRPr="00D6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 Майстер виробничого навчання І категорії, </w:t>
      </w:r>
      <w:r w:rsidRPr="00D65CB5">
        <w:rPr>
          <w:color w:val="000000" w:themeColor="text1"/>
          <w:sz w:val="28"/>
          <w:szCs w:val="28"/>
        </w:rPr>
        <w:tab/>
      </w:r>
      <w:r w:rsidR="00C475D8">
        <w:rPr>
          <w:color w:val="000000" w:themeColor="text1"/>
          <w:sz w:val="28"/>
          <w:szCs w:val="28"/>
        </w:rPr>
        <w:t>3</w:t>
      </w:r>
      <w:r w:rsidRPr="00D65CB5">
        <w:rPr>
          <w:color w:val="000000" w:themeColor="text1"/>
          <w:sz w:val="28"/>
          <w:szCs w:val="28"/>
        </w:rPr>
        <w:t xml:space="preserve"> ос</w:t>
      </w:r>
      <w:r>
        <w:rPr>
          <w:color w:val="000000" w:themeColor="text1"/>
          <w:sz w:val="28"/>
          <w:szCs w:val="28"/>
        </w:rPr>
        <w:t>оби</w:t>
      </w:r>
      <w:r w:rsidRPr="00D65CB5">
        <w:rPr>
          <w:color w:val="000000" w:themeColor="text1"/>
          <w:sz w:val="28"/>
          <w:szCs w:val="28"/>
        </w:rPr>
        <w:tab/>
      </w:r>
    </w:p>
    <w:p w:rsidR="00916820" w:rsidRPr="00D65CB5" w:rsidRDefault="00916820" w:rsidP="00916820">
      <w:pPr>
        <w:pStyle w:val="form-line"/>
        <w:spacing w:before="12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D65CB5">
        <w:rPr>
          <w:color w:val="000000" w:themeColor="text1"/>
          <w:sz w:val="28"/>
          <w:szCs w:val="28"/>
        </w:rPr>
        <w:t xml:space="preserve">  Майстер виробничого навчання ІІ категорії, </w:t>
      </w:r>
      <w:r w:rsidRPr="00D65CB5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>0</w:t>
      </w:r>
      <w:r w:rsidRPr="00D65CB5">
        <w:rPr>
          <w:color w:val="000000" w:themeColor="text1"/>
          <w:sz w:val="28"/>
          <w:szCs w:val="28"/>
        </w:rPr>
        <w:t xml:space="preserve">  ос</w:t>
      </w:r>
      <w:r>
        <w:rPr>
          <w:color w:val="000000" w:themeColor="text1"/>
          <w:sz w:val="28"/>
          <w:szCs w:val="28"/>
        </w:rPr>
        <w:t>іб</w:t>
      </w:r>
    </w:p>
    <w:p w:rsidR="00916820" w:rsidRPr="00D65CB5" w:rsidRDefault="00916820" w:rsidP="0091682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технічного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персоналу: 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820" w:rsidRPr="00D65CB5" w:rsidRDefault="00916820" w:rsidP="0091682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адміністративного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персоналу: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  </w:t>
      </w:r>
      <w:proofErr w:type="spellStart"/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820" w:rsidRPr="00D65CB5" w:rsidRDefault="00916820" w:rsidP="00916820">
      <w:pPr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Вікова</w:t>
      </w:r>
      <w:proofErr w:type="spell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персоналу З</w:t>
      </w:r>
      <w:proofErr w:type="gramStart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П(</w:t>
      </w:r>
      <w:proofErr w:type="gramEnd"/>
      <w:r w:rsidRPr="00D65CB5">
        <w:rPr>
          <w:rFonts w:ascii="Times New Roman" w:hAnsi="Times New Roman" w:cs="Times New Roman"/>
          <w:color w:val="000000" w:themeColor="text1"/>
          <w:sz w:val="28"/>
          <w:szCs w:val="28"/>
        </w:rPr>
        <w:t>ПТ)О</w:t>
      </w:r>
    </w:p>
    <w:tbl>
      <w:tblPr>
        <w:tblStyle w:val="a4"/>
        <w:tblW w:w="0" w:type="auto"/>
        <w:tblLook w:val="04A0"/>
      </w:tblPr>
      <w:tblGrid>
        <w:gridCol w:w="3209"/>
        <w:gridCol w:w="3210"/>
        <w:gridCol w:w="3210"/>
      </w:tblGrid>
      <w:tr w:rsidR="00916820" w:rsidRPr="00D65CB5" w:rsidTr="00916820">
        <w:tc>
          <w:tcPr>
            <w:tcW w:w="3209" w:type="dxa"/>
          </w:tcPr>
          <w:p w:rsidR="00916820" w:rsidRPr="00D65CB5" w:rsidRDefault="00916820" w:rsidP="00916820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Вік</w:t>
            </w:r>
            <w:proofErr w:type="spellEnd"/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</w:t>
            </w:r>
            <w:proofErr w:type="gram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інки</w:t>
            </w:r>
            <w:proofErr w:type="spellEnd"/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Чоловіки</w:t>
            </w:r>
            <w:proofErr w:type="spellEnd"/>
          </w:p>
        </w:tc>
      </w:tr>
      <w:tr w:rsidR="00916820" w:rsidRPr="00D65CB5" w:rsidTr="00916820">
        <w:tc>
          <w:tcPr>
            <w:tcW w:w="3209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до 35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916820" w:rsidRPr="00D65CB5" w:rsidTr="00916820">
        <w:tc>
          <w:tcPr>
            <w:tcW w:w="3209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35 до 49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10" w:type="dxa"/>
          </w:tcPr>
          <w:p w:rsidR="00916820" w:rsidRPr="00411BE6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</w:p>
        </w:tc>
      </w:tr>
      <w:tr w:rsidR="00916820" w:rsidRPr="00D65CB5" w:rsidTr="00916820">
        <w:tc>
          <w:tcPr>
            <w:tcW w:w="3209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49 до 60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916820" w:rsidRPr="009C27C6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210" w:type="dxa"/>
          </w:tcPr>
          <w:p w:rsidR="00916820" w:rsidRPr="009C27C6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</w:p>
        </w:tc>
      </w:tr>
      <w:tr w:rsidR="00916820" w:rsidRPr="00D65CB5" w:rsidTr="00916820">
        <w:tc>
          <w:tcPr>
            <w:tcW w:w="3209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старші</w:t>
            </w:r>
            <w:proofErr w:type="spellEnd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60 </w:t>
            </w:r>
            <w:proofErr w:type="spell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рокі</w:t>
            </w:r>
            <w:proofErr w:type="gramStart"/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0" w:type="dxa"/>
          </w:tcPr>
          <w:p w:rsidR="00916820" w:rsidRPr="00D65CB5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65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10" w:type="dxa"/>
          </w:tcPr>
          <w:p w:rsidR="00916820" w:rsidRPr="009C27C6" w:rsidRDefault="00916820" w:rsidP="0091682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2</w:t>
            </w:r>
          </w:p>
        </w:tc>
      </w:tr>
    </w:tbl>
    <w:p w:rsidR="00916820" w:rsidRPr="00D65CB5" w:rsidRDefault="00916820" w:rsidP="00916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    Велика  увага  в  ліцеї   приділяється  підбору  кадрів.  Поряд  з  досвідченими   педагогічними   працівниками   працює   багато  молоді.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  Належна   увага   приділяється  підвищенню  кваліфікації  інженерно-педагогічних працівників, як  і  передбачено  законодавством, кожен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педпрацівник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1  раз  на 5 років  проходить  підвищення   кваліфікації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>курсову   підготовку   та  стажування  на  виробництві, заняття  по   освоєнню  техмінімуму  та   педагогічного   мінімуму.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В  ліцеї   створено   такий  кадровий   резерв: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На посаді працює:</w:t>
      </w:r>
    </w:p>
    <w:tbl>
      <w:tblPr>
        <w:tblStyle w:val="a4"/>
        <w:tblW w:w="0" w:type="auto"/>
        <w:tblInd w:w="360" w:type="dxa"/>
        <w:tblLook w:val="04A0"/>
      </w:tblPr>
      <w:tblGrid>
        <w:gridCol w:w="685"/>
        <w:gridCol w:w="1835"/>
        <w:gridCol w:w="2159"/>
        <w:gridCol w:w="1155"/>
        <w:gridCol w:w="1635"/>
        <w:gridCol w:w="1051"/>
        <w:gridCol w:w="975"/>
      </w:tblGrid>
      <w:tr w:rsidR="00916820" w:rsidRPr="00D65CB5" w:rsidTr="00916820">
        <w:tc>
          <w:tcPr>
            <w:tcW w:w="74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70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Посада,на яку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формується резерв</w:t>
            </w:r>
          </w:p>
        </w:tc>
        <w:tc>
          <w:tcPr>
            <w:tcW w:w="2566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імя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по-батькові</w:t>
            </w:r>
          </w:p>
        </w:tc>
        <w:tc>
          <w:tcPr>
            <w:tcW w:w="12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99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Освіта,коли і що закінчив</w:t>
            </w:r>
          </w:p>
        </w:tc>
        <w:tc>
          <w:tcPr>
            <w:tcW w:w="992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всього</w:t>
            </w:r>
          </w:p>
        </w:tc>
        <w:tc>
          <w:tcPr>
            <w:tcW w:w="958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посаді</w:t>
            </w:r>
          </w:p>
        </w:tc>
      </w:tr>
      <w:tr w:rsidR="00916820" w:rsidRPr="00D65CB5" w:rsidTr="00916820">
        <w:tc>
          <w:tcPr>
            <w:tcW w:w="74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70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566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Бігун 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275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99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ПДПІ</w:t>
            </w:r>
          </w:p>
        </w:tc>
        <w:tc>
          <w:tcPr>
            <w:tcW w:w="992" w:type="dxa"/>
          </w:tcPr>
          <w:p w:rsidR="00916820" w:rsidRPr="00D65CB5" w:rsidRDefault="00916820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р9м</w:t>
            </w:r>
          </w:p>
        </w:tc>
        <w:tc>
          <w:tcPr>
            <w:tcW w:w="958" w:type="dxa"/>
          </w:tcPr>
          <w:p w:rsidR="00916820" w:rsidRPr="00D65CB5" w:rsidRDefault="00916820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Резерв:</w:t>
      </w:r>
    </w:p>
    <w:tbl>
      <w:tblPr>
        <w:tblStyle w:val="a4"/>
        <w:tblW w:w="0" w:type="auto"/>
        <w:tblInd w:w="360" w:type="dxa"/>
        <w:tblLook w:val="04A0"/>
      </w:tblPr>
      <w:tblGrid>
        <w:gridCol w:w="487"/>
        <w:gridCol w:w="1893"/>
        <w:gridCol w:w="971"/>
        <w:gridCol w:w="1638"/>
        <w:gridCol w:w="1128"/>
        <w:gridCol w:w="1549"/>
        <w:gridCol w:w="1067"/>
        <w:gridCol w:w="762"/>
      </w:tblGrid>
      <w:tr w:rsidR="00916820" w:rsidRPr="00D65CB5" w:rsidTr="00916820">
        <w:tc>
          <w:tcPr>
            <w:tcW w:w="487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9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імя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1638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Освіта,коли і що закінчив</w:t>
            </w:r>
          </w:p>
        </w:tc>
        <w:tc>
          <w:tcPr>
            <w:tcW w:w="1128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зараху</w:t>
            </w:r>
            <w:proofErr w:type="spellEnd"/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резерву</w:t>
            </w:r>
          </w:p>
        </w:tc>
        <w:tc>
          <w:tcPr>
            <w:tcW w:w="1549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Посада,яку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займає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067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62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</w:t>
            </w:r>
            <w:proofErr w:type="spellEnd"/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</w:t>
            </w:r>
            <w:proofErr w:type="spellEnd"/>
          </w:p>
        </w:tc>
      </w:tr>
      <w:tr w:rsidR="00916820" w:rsidRPr="00D65CB5" w:rsidTr="00916820">
        <w:tc>
          <w:tcPr>
            <w:tcW w:w="487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93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Леус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971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1638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</w:t>
            </w:r>
            <w:proofErr w:type="spellEnd"/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нац.пед</w:t>
            </w:r>
            <w:proofErr w:type="spellEnd"/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</w:t>
            </w:r>
          </w:p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128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49" w:type="dxa"/>
          </w:tcPr>
          <w:p w:rsidR="00916820" w:rsidRPr="00D65CB5" w:rsidRDefault="00916820" w:rsidP="009168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067" w:type="dxa"/>
          </w:tcPr>
          <w:p w:rsidR="00916820" w:rsidRPr="00D65CB5" w:rsidRDefault="00916820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2" w:type="dxa"/>
          </w:tcPr>
          <w:p w:rsidR="00916820" w:rsidRPr="00D65CB5" w:rsidRDefault="00916820" w:rsidP="00C47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7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Згідно  нормативно-правових актів педагогічним  працівникам ліцею: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встановлено тарифні  розряди  згідно їх кваліфікації;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виплачувались надбавки за вислугу  років;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встановлена додаткова оплата за завідування кабінетами, майстернями, класне керівництво, перевірку зошитів;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надавалась щорічна грошова винагорода за сумлінну  працю;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надавалась допомога на оздоровлення;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- надавались  щорічні  основні  та  додаткові  відпустки.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Між  адміністрацією  ліцею  і  профспілковим  комітетом  укладено  колективний   договір, який   сприяє  захисту  соціально-економічних   прав   як  працівників , так  і  керівника, який  затверджено  в  установленому  порядку.</w:t>
      </w:r>
    </w:p>
    <w:p w:rsidR="00916820" w:rsidRPr="00D65CB5" w:rsidRDefault="00916820" w:rsidP="009168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  до  умов  колективного  договору   протягом 20</w:t>
      </w:r>
      <w:r w:rsidR="00C475D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475D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років: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щорічні  основні  відпустки  використовуються  всіма  працівниками  в повному   обсязі;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надавалися   додаткові  відпустки   жінкам, що мають 2 і більше  дітей  віком  до 15 років;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працівникам  встановлювалися  доплати  і  надбавки  до  посадового  окладу   відповідно   до  положень;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розроблені  комплексні   заходи  щодо   досягнення  встановлених  нормативів  безпеки, гігієни  праці  та  виробничої   санітарії,  підвищення  існуючого   рівня   охорони  праці,  запобігання  випадкам   виробничого   травматизму,  професійного   захворювання,  аваріям  і  пожежам.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Згідно  вимог  нормативних  актів  майно   Решетилівського  художнього  професійного  ліцею  зберігається  в  належному   стані  і  використовується  для  навчальних,   виробничих  та  виховних   цілей.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Наші   плани  на  майбутнє: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Звичайно   обмежимося  земними  бажаннями  і  можливостями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добре   працювати  на  всіх  ланках  для  збільшення  контингенту, збереження  наших  надбань;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 всі  можливості  для  успішного  просування  культурного   простору  </w:t>
      </w:r>
      <w:proofErr w:type="spellStart"/>
      <w:r w:rsidRPr="00D65CB5">
        <w:rPr>
          <w:rFonts w:ascii="Times New Roman" w:hAnsi="Times New Roman" w:cs="Times New Roman"/>
          <w:sz w:val="28"/>
          <w:szCs w:val="28"/>
          <w:lang w:val="uk-UA"/>
        </w:rPr>
        <w:t>Решетилівщини</w:t>
      </w:r>
      <w:proofErr w:type="spellEnd"/>
      <w:r w:rsidRPr="00D65CB5">
        <w:rPr>
          <w:rFonts w:ascii="Times New Roman" w:hAnsi="Times New Roman" w:cs="Times New Roman"/>
          <w:sz w:val="28"/>
          <w:szCs w:val="28"/>
          <w:lang w:val="uk-UA"/>
        </w:rPr>
        <w:t>: килимарства  й  вишивки  до  ЮНЕСКО;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працювати  над  оновленням  обладнання;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створювати  сучасні  кімнати  для  проживання  у  гуртожитку  ліцею;</w:t>
      </w:r>
    </w:p>
    <w:p w:rsidR="00916820" w:rsidRPr="00D65CB5" w:rsidRDefault="00916820" w:rsidP="00916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за  допомогою  фінансування  провести   ремонт  даху  навчального  корпусу №1,  адже   робота  вже   розпочалася.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Та  найбільше   потрібна  закладу   актова   зала,  для   якої  вже  винайдено  приміщення, хоч  нажаль  самотужки  її  зробити  не  можливо.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Дякую  колективу  і кожному  з Вас  зокрема  за    співпрацю  всім,  хто  долучився  до  виконання  замовлень, адже  це  і відповідально, і кошти  на  забезпечення  життєдіяльності  ліцею  потрібні.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  Надіюся  на  плідну  роботу  по  профорієнтації  та  гарний    контингент  на  наступний  навчальний  рік.  Успіхів  нам!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16820" w:rsidRPr="00D65CB5" w:rsidRDefault="00916820" w:rsidP="009168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B5">
        <w:rPr>
          <w:rFonts w:ascii="Times New Roman" w:hAnsi="Times New Roman" w:cs="Times New Roman"/>
          <w:sz w:val="28"/>
          <w:szCs w:val="28"/>
          <w:lang w:val="uk-UA"/>
        </w:rPr>
        <w:t>З  повагою     Н</w:t>
      </w:r>
      <w:r w:rsidR="007E3755">
        <w:rPr>
          <w:rFonts w:ascii="Times New Roman" w:hAnsi="Times New Roman" w:cs="Times New Roman"/>
          <w:sz w:val="28"/>
          <w:szCs w:val="28"/>
          <w:lang w:val="uk-UA"/>
        </w:rPr>
        <w:t xml:space="preserve">аталія     </w:t>
      </w:r>
      <w:r w:rsidRPr="00D65CB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3755">
        <w:rPr>
          <w:rFonts w:ascii="Times New Roman" w:hAnsi="Times New Roman" w:cs="Times New Roman"/>
          <w:sz w:val="28"/>
          <w:szCs w:val="28"/>
          <w:lang w:val="uk-UA"/>
        </w:rPr>
        <w:t>ІГУН</w:t>
      </w: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D65CB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126885" w:rsidRDefault="00916820" w:rsidP="0091682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Default="00916820" w:rsidP="009168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820" w:rsidRPr="00126885" w:rsidRDefault="00916820" w:rsidP="009168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916820" w:rsidRPr="00857986" w:rsidRDefault="00916820" w:rsidP="009168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6820" w:rsidRPr="00154D08" w:rsidRDefault="00916820" w:rsidP="009168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916820" w:rsidRDefault="00916820"/>
    <w:sectPr w:rsidR="00916820" w:rsidSect="00916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C2B"/>
    <w:multiLevelType w:val="hybridMultilevel"/>
    <w:tmpl w:val="7A48B512"/>
    <w:lvl w:ilvl="0" w:tplc="A8425D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8572E"/>
    <w:multiLevelType w:val="hybridMultilevel"/>
    <w:tmpl w:val="1FD0C8AA"/>
    <w:lvl w:ilvl="0" w:tplc="6FCED4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456D"/>
    <w:multiLevelType w:val="hybridMultilevel"/>
    <w:tmpl w:val="5B0E9A0C"/>
    <w:lvl w:ilvl="0" w:tplc="255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820"/>
    <w:rsid w:val="000E595F"/>
    <w:rsid w:val="001E38DE"/>
    <w:rsid w:val="002139CE"/>
    <w:rsid w:val="0022494A"/>
    <w:rsid w:val="007E3755"/>
    <w:rsid w:val="00916820"/>
    <w:rsid w:val="00C475D8"/>
    <w:rsid w:val="00C9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20"/>
    <w:pPr>
      <w:ind w:left="720"/>
      <w:contextualSpacing/>
    </w:pPr>
  </w:style>
  <w:style w:type="table" w:styleId="a4">
    <w:name w:val="Table Grid"/>
    <w:basedOn w:val="a1"/>
    <w:uiPriority w:val="39"/>
    <w:rsid w:val="00916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a"/>
    <w:rsid w:val="0091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778D-1DD2-4E65-9883-439342E6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2021-06-29T09:59:00Z</dcterms:created>
  <dcterms:modified xsi:type="dcterms:W3CDTF">2021-06-29T11:03:00Z</dcterms:modified>
</cp:coreProperties>
</file>