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CF" w:rsidRDefault="00163881" w:rsidP="0016388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163881" w:rsidRDefault="00163881" w:rsidP="0016388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директора Решетилівського художнього професійного ліцею</w:t>
      </w:r>
    </w:p>
    <w:p w:rsidR="00163881" w:rsidRDefault="00163881" w:rsidP="0016388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БІГУН  Наталії  Вікторівни за 2021-2022н.р.</w:t>
      </w:r>
    </w:p>
    <w:p w:rsidR="00163881" w:rsidRDefault="00163881" w:rsidP="0016388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зборах трудового колективу та громадськості </w:t>
      </w:r>
    </w:p>
    <w:p w:rsidR="00163881" w:rsidRDefault="00163881" w:rsidP="0016388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28.06.2022</w:t>
      </w:r>
    </w:p>
    <w:p w:rsidR="00163881" w:rsidRDefault="00163881" w:rsidP="0016388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Ось і закінчився   черговий навчальний  рік 2021-2022.</w:t>
      </w:r>
    </w:p>
    <w:p w:rsidR="00163881" w:rsidRDefault="00163881" w:rsidP="0016388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Сьогодні  ми  всі  разом  зібралися, щоб підвести  підсумки  нашої  роботи, зробити оцінку моєї діяльності на посаді директора протягом 2021-2022н.р.  і як завжди намітити плани, можливості  для розвитку, роботи закладу  у майбутньому.</w:t>
      </w:r>
    </w:p>
    <w:p w:rsidR="00163881" w:rsidRDefault="00163881" w:rsidP="0016388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Метою  зборів є:</w:t>
      </w:r>
    </w:p>
    <w:p w:rsidR="00163881" w:rsidRDefault="00163881" w:rsidP="00163881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Прозоре, колегіальне управління закладом, яке базується на принципах відкритості, демократичності, взаємоповаги та позитивної мотивації.</w:t>
      </w:r>
    </w:p>
    <w:p w:rsidR="00163881" w:rsidRDefault="00163881" w:rsidP="0016388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 ви знаєте, що працюю  директором художнього ліцею майже 19 років. Як завжди у своїй діяльності я керувалася чинним законодавством України, Статутом ліцею, правилами внутрішнього розпорядку, посадовими обов’язками директора, контрактом з МОН, іншими нормативними актами, що регламентують роботу керівника закладу  професійної освіти.</w:t>
      </w:r>
    </w:p>
    <w:p w:rsidR="00163881" w:rsidRDefault="00AD2C62" w:rsidP="00AD2C6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Робота Решетилівського художнього професійного ліцею була націлена на задоволення потреб регіону у кваліфікованих і конкурентоспроможних на ринку праці робітниках, забезпечення необхідних умов функціонування  то розвитку  ліцею.</w:t>
      </w:r>
    </w:p>
    <w:p w:rsidR="00AD2C62" w:rsidRDefault="00AD2C62" w:rsidP="00AD2C6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В  ліцеї здійснюється  первинна підготовка робітників високого рівня кваліфікації  з  числа випускників шкіл на базі базової середньої освіти  з терміном навчання три роки і здобуттям середньої освіти і на базі повної загальної середньої освіти в межах регіонального  замовлення за денною  формою  навчання.</w:t>
      </w:r>
    </w:p>
    <w:p w:rsidR="00AD2C62" w:rsidRDefault="00AD2C62" w:rsidP="00AD2C6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Прийом абітурієнтів здійснюється  згідно  Правил прийому до професійного (професійно-технічного) навчального закладу.</w:t>
      </w:r>
    </w:p>
    <w:p w:rsidR="00AD2C62" w:rsidRDefault="00AD2C62" w:rsidP="00AD2C6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Випускникам, яким присвоєно освітньо-кваліфікаційний рівень, видається диплом «кваліфікованого робітника» встановленого зразка, свідоцтва про повну загальну середню освіту.</w:t>
      </w:r>
    </w:p>
    <w:p w:rsidR="00AD2C62" w:rsidRDefault="00AD2C62" w:rsidP="00AD2C6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За наслідками атестації рішенням ДАК від 10.03.11року №86 надано ліцензію на право професійної підготовки з 9 професій, яку переоформлено на безтермінову. Звузили освітню діяльність з 3 професій і маємо ліцензію згідно Наказу МОН №986Л від 21.11.2019р.</w:t>
      </w:r>
    </w:p>
    <w:tbl>
      <w:tblPr>
        <w:tblStyle w:val="a4"/>
        <w:tblW w:w="0" w:type="auto"/>
        <w:tblLook w:val="04A0"/>
      </w:tblPr>
      <w:tblGrid>
        <w:gridCol w:w="555"/>
        <w:gridCol w:w="2266"/>
        <w:gridCol w:w="2925"/>
        <w:gridCol w:w="1911"/>
        <w:gridCol w:w="1914"/>
      </w:tblGrid>
      <w:tr w:rsidR="00105683" w:rsidTr="0006745D">
        <w:tc>
          <w:tcPr>
            <w:tcW w:w="534" w:type="dxa"/>
          </w:tcPr>
          <w:p w:rsidR="0006745D" w:rsidRDefault="0006745D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</w:t>
            </w:r>
          </w:p>
          <w:p w:rsidR="0006745D" w:rsidRDefault="0006745D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268" w:type="dxa"/>
          </w:tcPr>
          <w:p w:rsidR="0006745D" w:rsidRDefault="0006745D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за</w:t>
            </w:r>
          </w:p>
          <w:p w:rsidR="0006745D" w:rsidRDefault="0006745D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Державним</w:t>
            </w:r>
          </w:p>
          <w:p w:rsidR="0006745D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квасифікатором</w:t>
            </w:r>
            <w:proofErr w:type="spellEnd"/>
          </w:p>
          <w:p w:rsidR="0006745D" w:rsidRDefault="0006745D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</w:t>
            </w:r>
          </w:p>
        </w:tc>
        <w:tc>
          <w:tcPr>
            <w:tcW w:w="2940" w:type="dxa"/>
          </w:tcPr>
          <w:p w:rsidR="0006745D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професії</w:t>
            </w:r>
          </w:p>
        </w:tc>
        <w:tc>
          <w:tcPr>
            <w:tcW w:w="1914" w:type="dxa"/>
          </w:tcPr>
          <w:p w:rsidR="0006745D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</w:t>
            </w:r>
          </w:p>
          <w:p w:rsidR="00105683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професійної</w:t>
            </w:r>
          </w:p>
          <w:p w:rsidR="00105683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підготовки</w:t>
            </w:r>
          </w:p>
        </w:tc>
        <w:tc>
          <w:tcPr>
            <w:tcW w:w="1915" w:type="dxa"/>
          </w:tcPr>
          <w:p w:rsidR="0006745D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Ліцензований</w:t>
            </w:r>
          </w:p>
          <w:p w:rsidR="00105683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</w:t>
            </w:r>
          </w:p>
          <w:p w:rsidR="00105683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прийому</w:t>
            </w:r>
          </w:p>
        </w:tc>
      </w:tr>
      <w:tr w:rsidR="00105683" w:rsidTr="0006745D">
        <w:tc>
          <w:tcPr>
            <w:tcW w:w="534" w:type="dxa"/>
          </w:tcPr>
          <w:p w:rsidR="0006745D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</w:tcPr>
          <w:p w:rsidR="0006745D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8263</w:t>
            </w:r>
          </w:p>
        </w:tc>
        <w:tc>
          <w:tcPr>
            <w:tcW w:w="2940" w:type="dxa"/>
          </w:tcPr>
          <w:p w:rsidR="0006745D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Вишивальник</w:t>
            </w:r>
          </w:p>
        </w:tc>
        <w:tc>
          <w:tcPr>
            <w:tcW w:w="1914" w:type="dxa"/>
          </w:tcPr>
          <w:p w:rsidR="0006745D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ППП</w:t>
            </w:r>
          </w:p>
        </w:tc>
        <w:tc>
          <w:tcPr>
            <w:tcW w:w="1915" w:type="dxa"/>
          </w:tcPr>
          <w:p w:rsidR="0006745D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105683" w:rsidTr="0006745D">
        <w:tc>
          <w:tcPr>
            <w:tcW w:w="534" w:type="dxa"/>
          </w:tcPr>
          <w:p w:rsidR="00105683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105683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7324</w:t>
            </w:r>
          </w:p>
          <w:p w:rsidR="00105683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7432</w:t>
            </w:r>
          </w:p>
        </w:tc>
        <w:tc>
          <w:tcPr>
            <w:tcW w:w="2940" w:type="dxa"/>
          </w:tcPr>
          <w:p w:rsidR="00105683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Живописець</w:t>
            </w:r>
          </w:p>
          <w:p w:rsidR="00105683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Килимар</w:t>
            </w:r>
          </w:p>
        </w:tc>
        <w:tc>
          <w:tcPr>
            <w:tcW w:w="1914" w:type="dxa"/>
          </w:tcPr>
          <w:p w:rsidR="00105683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ППП, ПТН,</w:t>
            </w:r>
          </w:p>
          <w:p w:rsidR="00105683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ПП, ПК</w:t>
            </w:r>
          </w:p>
        </w:tc>
        <w:tc>
          <w:tcPr>
            <w:tcW w:w="1915" w:type="dxa"/>
          </w:tcPr>
          <w:p w:rsidR="00105683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105683" w:rsidTr="0006745D">
        <w:tc>
          <w:tcPr>
            <w:tcW w:w="534" w:type="dxa"/>
          </w:tcPr>
          <w:p w:rsidR="00105683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 w:rsidR="00105683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7433</w:t>
            </w:r>
          </w:p>
          <w:p w:rsidR="00105683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8263</w:t>
            </w:r>
          </w:p>
        </w:tc>
        <w:tc>
          <w:tcPr>
            <w:tcW w:w="2940" w:type="dxa"/>
          </w:tcPr>
          <w:p w:rsidR="00105683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Кравець</w:t>
            </w:r>
          </w:p>
          <w:p w:rsidR="00105683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Вишивальник</w:t>
            </w:r>
          </w:p>
        </w:tc>
        <w:tc>
          <w:tcPr>
            <w:tcW w:w="1914" w:type="dxa"/>
          </w:tcPr>
          <w:p w:rsidR="00105683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ППП</w:t>
            </w:r>
          </w:p>
        </w:tc>
        <w:tc>
          <w:tcPr>
            <w:tcW w:w="1915" w:type="dxa"/>
          </w:tcPr>
          <w:p w:rsidR="00105683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105683" w:rsidTr="0006745D">
        <w:tc>
          <w:tcPr>
            <w:tcW w:w="534" w:type="dxa"/>
          </w:tcPr>
          <w:p w:rsidR="00105683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105683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7324</w:t>
            </w:r>
          </w:p>
        </w:tc>
        <w:tc>
          <w:tcPr>
            <w:tcW w:w="2940" w:type="dxa"/>
          </w:tcPr>
          <w:p w:rsidR="00105683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Живописець</w:t>
            </w:r>
          </w:p>
        </w:tc>
        <w:tc>
          <w:tcPr>
            <w:tcW w:w="1914" w:type="dxa"/>
          </w:tcPr>
          <w:p w:rsidR="00105683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ППП</w:t>
            </w:r>
          </w:p>
        </w:tc>
        <w:tc>
          <w:tcPr>
            <w:tcW w:w="1915" w:type="dxa"/>
          </w:tcPr>
          <w:p w:rsidR="00105683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105683" w:rsidTr="0006745D">
        <w:tc>
          <w:tcPr>
            <w:tcW w:w="534" w:type="dxa"/>
          </w:tcPr>
          <w:p w:rsidR="00105683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 w:rsidR="00105683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8263</w:t>
            </w:r>
          </w:p>
          <w:p w:rsidR="00105683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7435</w:t>
            </w:r>
          </w:p>
        </w:tc>
        <w:tc>
          <w:tcPr>
            <w:tcW w:w="2940" w:type="dxa"/>
          </w:tcPr>
          <w:p w:rsidR="00105683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Вишивальник</w:t>
            </w:r>
          </w:p>
          <w:p w:rsidR="00105683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Закрійник</w:t>
            </w:r>
          </w:p>
        </w:tc>
        <w:tc>
          <w:tcPr>
            <w:tcW w:w="1914" w:type="dxa"/>
          </w:tcPr>
          <w:p w:rsidR="00105683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ППП, ПТН</w:t>
            </w:r>
          </w:p>
        </w:tc>
        <w:tc>
          <w:tcPr>
            <w:tcW w:w="1915" w:type="dxa"/>
          </w:tcPr>
          <w:p w:rsidR="00105683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105683" w:rsidTr="0006745D">
        <w:tc>
          <w:tcPr>
            <w:tcW w:w="534" w:type="dxa"/>
          </w:tcPr>
          <w:p w:rsidR="00105683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</w:tcPr>
          <w:p w:rsidR="00105683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7435</w:t>
            </w:r>
          </w:p>
        </w:tc>
        <w:tc>
          <w:tcPr>
            <w:tcW w:w="2940" w:type="dxa"/>
          </w:tcPr>
          <w:p w:rsidR="00105683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Закрійник</w:t>
            </w:r>
          </w:p>
        </w:tc>
        <w:tc>
          <w:tcPr>
            <w:tcW w:w="1914" w:type="dxa"/>
          </w:tcPr>
          <w:p w:rsidR="00105683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ППП, ПК</w:t>
            </w:r>
          </w:p>
        </w:tc>
        <w:tc>
          <w:tcPr>
            <w:tcW w:w="1915" w:type="dxa"/>
          </w:tcPr>
          <w:p w:rsidR="00105683" w:rsidRDefault="00105683" w:rsidP="00AD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</w:tbl>
    <w:p w:rsidR="00AD2C62" w:rsidRDefault="00105683" w:rsidP="00AD2C6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Ліцей  діє на підставі  Статуту:</w:t>
      </w:r>
    </w:p>
    <w:p w:rsidR="00105683" w:rsidRDefault="00105683" w:rsidP="001056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освітній процес у відповідності розроблених робочих навчальних планів та програм;</w:t>
      </w:r>
    </w:p>
    <w:p w:rsidR="00105683" w:rsidRDefault="00105683" w:rsidP="001056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харчування учнів (організоване гаряче харчування для дітей пільгових категорій в їдальні ліцею); є нюанс, малозабезпечені мають харчуватися, але через відрахування з стипендії не хочуть!</w:t>
      </w:r>
    </w:p>
    <w:p w:rsidR="00105683" w:rsidRDefault="00105683" w:rsidP="001056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щорічну атестацію педагогічних працівників;</w:t>
      </w:r>
    </w:p>
    <w:p w:rsidR="00105683" w:rsidRDefault="00105683" w:rsidP="001056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медичне обслуговування учнів та співробітників ліцею (обладнано медпункт, в якому працює медичний працівник ліцею);</w:t>
      </w:r>
    </w:p>
    <w:p w:rsidR="00105683" w:rsidRDefault="00A34954" w:rsidP="001056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стажування та підвищення кваліфікації педагогічних працівників протягом 2021-2022н.р. атестовано 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педпрацівника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34954" w:rsidRDefault="00A34954" w:rsidP="00A34954">
      <w:pPr>
        <w:pStyle w:val="a3"/>
        <w:spacing w:after="0"/>
        <w:ind w:left="5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2- спеціалісти II категорії; відповідність займаній посаді – 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атестувалися комісією ліцею III рівня , 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педпрацівник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відповідність раніше присвоєній кваліфікаційній категорії «Спеціаліст першої категорії» - атестувався комісією ліцею.</w:t>
      </w:r>
    </w:p>
    <w:p w:rsidR="00A34954" w:rsidRDefault="00A34954" w:rsidP="00A349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забезпечуються заходи з охорони праці;</w:t>
      </w:r>
    </w:p>
    <w:p w:rsidR="00A34954" w:rsidRDefault="00A34954" w:rsidP="00A349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спортивну та культурно-масову роботу;</w:t>
      </w:r>
    </w:p>
    <w:p w:rsidR="00A34954" w:rsidRDefault="00A34954" w:rsidP="00A349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соціальний захист учнів, учнів-сиріт, малозабезпечених, співробітників.</w:t>
      </w:r>
    </w:p>
    <w:p w:rsidR="00A34954" w:rsidRDefault="00A34954" w:rsidP="00A34954">
      <w:pPr>
        <w:pStyle w:val="a3"/>
        <w:spacing w:after="0"/>
        <w:ind w:left="5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Вищим  колегіальним  органом громадського самоврядування ліцею є </w:t>
      </w:r>
    </w:p>
    <w:p w:rsidR="00A34954" w:rsidRDefault="00A34954" w:rsidP="00A34954">
      <w:pPr>
        <w:pStyle w:val="a3"/>
        <w:spacing w:after="0"/>
        <w:ind w:left="510" w:hanging="5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загальні збори трудового колективу, рішення якого мають дорадчий  голос.</w:t>
      </w:r>
    </w:p>
    <w:p w:rsidR="00A34954" w:rsidRDefault="00A34954" w:rsidP="00FA5E30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Природничо-математична, гуманітарна, загально-технічна  та професійно-теоретична підготовка здійснюється в 5 спеціалізованих навчальних кабінетах, 7 виробничих майстернях і проводиться у таких формах:</w:t>
      </w:r>
    </w:p>
    <w:p w:rsidR="00FA5E30" w:rsidRDefault="00FA5E30" w:rsidP="00FA5E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різнотипові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уроки, лекції, семінари, лабораторно-практичні заняття;</w:t>
      </w:r>
    </w:p>
    <w:p w:rsidR="00FA5E30" w:rsidRDefault="00FA5E30" w:rsidP="00FA5E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виконують індивідуальні завдання (реферати, проміжні та випускні кваліфікаційні роботи, дипломні роботи);</w:t>
      </w:r>
    </w:p>
    <w:p w:rsidR="00FA5E30" w:rsidRDefault="00FA5E30" w:rsidP="00FA5E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навчальні екскурсії  на підприємства міста.</w:t>
      </w:r>
    </w:p>
    <w:p w:rsidR="00FA5E30" w:rsidRDefault="00FA5E30" w:rsidP="00FA5E30">
      <w:pPr>
        <w:pStyle w:val="a3"/>
        <w:spacing w:after="0"/>
        <w:ind w:left="5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Фізична  підготовка проводиться  в обласному спортивному залі, стадіоні у формі уроку фізичного виховання  та спортивних  секціях.</w:t>
      </w:r>
    </w:p>
    <w:p w:rsidR="00FA5E30" w:rsidRPr="00A34954" w:rsidRDefault="00FA5E30" w:rsidP="00FA5E30">
      <w:pPr>
        <w:pStyle w:val="a3"/>
        <w:spacing w:after="0"/>
        <w:ind w:left="5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E30" w:rsidRPr="00D65CB5" w:rsidRDefault="00FA5E30" w:rsidP="00FA5E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Професійно-практична  підготовка  проводиться  у </w:t>
      </w:r>
      <w:r>
        <w:rPr>
          <w:rFonts w:ascii="Times New Roman" w:hAnsi="Times New Roman" w:cs="Times New Roman"/>
          <w:sz w:val="28"/>
          <w:szCs w:val="28"/>
          <w:lang w:val="uk-UA"/>
        </w:rPr>
        <w:t>7 навчальних  майстернях  ліцею, але майстерні великі  на 2  майстри.</w:t>
      </w:r>
    </w:p>
    <w:p w:rsidR="00FA5E30" w:rsidRPr="00D65CB5" w:rsidRDefault="00FA5E30" w:rsidP="00FA5E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Згідно   Постанови  Кабінету  Міністрів  України  №784  від 27.08.2010р.,  яка затверджує  Порядок  працевлаштування  випускників  професійно-технічних  навчальних  закладів, підготовка  яких  проводилась  за 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егіональним замовленням,  ліцей  має укладені двосторонні  угоди з замовниками  кадрів:   ПП  </w:t>
      </w:r>
      <w:proofErr w:type="spellStart"/>
      <w:r w:rsidRPr="00D65CB5">
        <w:rPr>
          <w:rFonts w:ascii="Times New Roman" w:hAnsi="Times New Roman" w:cs="Times New Roman"/>
          <w:sz w:val="28"/>
          <w:szCs w:val="28"/>
          <w:lang w:val="uk-UA"/>
        </w:rPr>
        <w:t>Колінченко</w:t>
      </w:r>
      <w:proofErr w:type="spellEnd"/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С.О., художня майстерня «Соломія»,  ТОВ «</w:t>
      </w:r>
      <w:proofErr w:type="spellStart"/>
      <w:r w:rsidRPr="00D65CB5">
        <w:rPr>
          <w:rFonts w:ascii="Times New Roman" w:hAnsi="Times New Roman" w:cs="Times New Roman"/>
          <w:sz w:val="28"/>
          <w:szCs w:val="28"/>
          <w:lang w:val="uk-UA"/>
        </w:rPr>
        <w:t>Говтва-текс</w:t>
      </w:r>
      <w:proofErr w:type="spellEnd"/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D65CB5">
        <w:rPr>
          <w:rFonts w:ascii="Times New Roman" w:hAnsi="Times New Roman" w:cs="Times New Roman"/>
          <w:sz w:val="28"/>
          <w:szCs w:val="28"/>
          <w:lang w:val="uk-UA"/>
        </w:rPr>
        <w:t>м.Решетилівка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Всеукраїнським  центром  вишивки  та  килимарства. 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Протягом   всього  періоду  навчання  учні  можуть  укладати  багатосторонні  договори.  Випускники  ліцею, що  закінчили  повний  курс  навчання  отримують  дипломи   кваліфікованого  робітника.  В  ліцеї  ведеться  Книга  обліку  виданих  документів  про  освіту  і книга  обліку  і видачі  Похвальних   грамот.  На  кожного  випускника  перед  проходженням  перед випускної  практики  заводиться  картка  випускника.</w:t>
      </w:r>
    </w:p>
    <w:p w:rsidR="00FA5E30" w:rsidRPr="00D65CB5" w:rsidRDefault="00FA5E30" w:rsidP="00FA5E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Учні  безоплатно  користуються  навчально-виробничою, культурно-спортивною   базою  ліцею,  знаходяться   на  неповному  державному  утриманні,  отримують  стипендію.</w:t>
      </w:r>
    </w:p>
    <w:p w:rsidR="00FA5E30" w:rsidRPr="00D65CB5" w:rsidRDefault="00FA5E30" w:rsidP="00FA5E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 За  досягнення   високих  результатів  у  навчанні,  за  активну  участь  в  громадську  житті  ліцею  учні  моральн</w:t>
      </w:r>
      <w:r>
        <w:rPr>
          <w:rFonts w:ascii="Times New Roman" w:hAnsi="Times New Roman" w:cs="Times New Roman"/>
          <w:sz w:val="28"/>
          <w:szCs w:val="28"/>
          <w:lang w:val="uk-UA"/>
        </w:rPr>
        <w:t>о  та матеріально  заохочуються (цього року у грудні 2021р.)</w:t>
      </w:r>
    </w:p>
    <w:p w:rsidR="00FA5E30" w:rsidRPr="00D65CB5" w:rsidRDefault="00FA5E30" w:rsidP="00FA5E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Забезпечено  соціальний  захист  учнів, зокрема-сиріт,  з  малозабезпечених  сімей,  інвалідів.</w:t>
      </w:r>
    </w:p>
    <w:p w:rsidR="00FA5E30" w:rsidRPr="00D65CB5" w:rsidRDefault="00FA5E30" w:rsidP="00FA5E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 Єдина  методична  проблема,  над  якою  працює  педагогічний  колектив  ліцею: «Розвиток  творчого потенціалу  педагогів  та  учнів  як  необхідна   умова   якісної  організації  освітнього  процесу  в  ліцеї».</w:t>
      </w:r>
    </w:p>
    <w:p w:rsidR="00FA5E30" w:rsidRPr="00D65CB5" w:rsidRDefault="00FA5E30" w:rsidP="00FA5E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 Методичні  комісії (  в ліцеї  їх 3)  працюють  над  різними  проблемами,  але  розв’язання  їх  сприяє  вирішенню  єдиної  методичної  проблеми.</w:t>
      </w:r>
    </w:p>
    <w:p w:rsidR="00FA5E30" w:rsidRDefault="00FA5E30" w:rsidP="00FA5E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 Пров</w:t>
      </w:r>
      <w:r>
        <w:rPr>
          <w:rFonts w:ascii="Times New Roman" w:hAnsi="Times New Roman" w:cs="Times New Roman"/>
          <w:sz w:val="28"/>
          <w:szCs w:val="28"/>
          <w:lang w:val="uk-UA"/>
        </w:rPr>
        <w:t>одиться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досить  значна  робота  щодо занесення  решетилівської  вишивки «білим по білому» та рослинного килимарства до  списку  елементів  нематеріальної  культурної  спадщини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ЮНЕСКО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5E30" w:rsidRPr="00D65CB5" w:rsidRDefault="00FA5E30" w:rsidP="00FA5E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   Центром  навчально-методично</w:t>
      </w:r>
      <w:r>
        <w:rPr>
          <w:rFonts w:ascii="Times New Roman" w:hAnsi="Times New Roman" w:cs="Times New Roman"/>
          <w:sz w:val="28"/>
          <w:szCs w:val="28"/>
          <w:lang w:val="uk-UA"/>
        </w:rPr>
        <w:t>ї  роботи є педагогічний кабінет та кабінет заступників директора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>, де зібрані  нормативно  правові  документи, програмно-методичне  забезпечення  навчально-виховного   процесу,  основні   навчально-методичні  матеріали  з  професій  і  предметів  професійно-теоретичного  навчання, загальноосвітньої  та  професійно-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практичної   підготовки,  підшивки   методичних  газет  і  журналів,  педагогічна  література, матеріали   відкритих   уроків,  предметних  тижнів, конкурсів  професійної  майстерності,  матеріали  виховних   заходів,  методичні   розробки  викладачів   і  майстрів в/н.</w:t>
      </w:r>
    </w:p>
    <w:p w:rsidR="00FA5E30" w:rsidRPr="00D65CB5" w:rsidRDefault="00FA5E30" w:rsidP="00FA5E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  Методична   робота  в ліцеї  проводиться  в  різних  формах  і методах (педагогічні  ради, інструктивно-методичні наради, робота методичних   комісій, педагогічні  читання,  семінари,  конференції,  круглі  столи, індивідуальна  методична  робота, школи  молодого  викладача  і майстра в/н).</w:t>
      </w:r>
    </w:p>
    <w:p w:rsidR="00FA5E30" w:rsidRPr="00D65CB5" w:rsidRDefault="00FA5E30" w:rsidP="00FA5E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    План  методичної  роботи  складається  на  поточний  навчальний  рік  і  спрямовується  на  поліпшення  науково-теоретичної  підготовки  педагогічних  кадрів   Решетилівського  художнього  професійного  ліцею  і включає  такі  заходи,  як:</w:t>
      </w:r>
    </w:p>
    <w:p w:rsidR="00FA5E30" w:rsidRPr="00D65CB5" w:rsidRDefault="00FA5E30" w:rsidP="00FA5E3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діагностика  творчих  здібностей;</w:t>
      </w:r>
    </w:p>
    <w:p w:rsidR="00FA5E30" w:rsidRPr="00D65CB5" w:rsidRDefault="00FA5E30" w:rsidP="00FA5E3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вивчення  узагальнення  та  впровадження  передового  досвіду;</w:t>
      </w:r>
    </w:p>
    <w:p w:rsidR="00FA5E30" w:rsidRPr="00D65CB5" w:rsidRDefault="00FA5E30" w:rsidP="00FA5E3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організація  курсової  перепідготовки, стажування, роботи  творчих груп;</w:t>
      </w:r>
    </w:p>
    <w:p w:rsidR="00FA5E30" w:rsidRPr="00D65CB5" w:rsidRDefault="00FA5E30" w:rsidP="00FA5E3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і проведення методичного  тижня, конкурсів </w:t>
      </w:r>
      <w:proofErr w:type="spellStart"/>
      <w:r w:rsidRPr="00D65CB5">
        <w:rPr>
          <w:rFonts w:ascii="Times New Roman" w:hAnsi="Times New Roman" w:cs="Times New Roman"/>
          <w:sz w:val="28"/>
          <w:szCs w:val="28"/>
          <w:lang w:val="uk-UA"/>
        </w:rPr>
        <w:t>профмайстерності</w:t>
      </w:r>
      <w:proofErr w:type="spellEnd"/>
      <w:r w:rsidRPr="00D65CB5">
        <w:rPr>
          <w:rFonts w:ascii="Times New Roman" w:hAnsi="Times New Roman" w:cs="Times New Roman"/>
          <w:sz w:val="28"/>
          <w:szCs w:val="28"/>
          <w:lang w:val="uk-UA"/>
        </w:rPr>
        <w:t>,  виставок методичних розробок, надання методичної допомоги  молодим  та  малодосвідченим  спеціалістам, тощо.</w:t>
      </w:r>
    </w:p>
    <w:p w:rsidR="00FA5E30" w:rsidRPr="00D65CB5" w:rsidRDefault="00FA5E30" w:rsidP="00FA5E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Систематично  перевіряється  стан викладання предметів,  якість  знань учнів, створення комплексно-методичного  забезпечення, викладання  окремих  предметів  і професій  та  інші  питання.</w:t>
      </w:r>
    </w:p>
    <w:p w:rsidR="00FA5E30" w:rsidRDefault="00FA5E30" w:rsidP="00FA5E30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Протягом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року  було  проведено  10  засідань   педради. Аналіз   планів  роботи,  протоколів  засідань  педагогічної  ради  свідчить,  що  вона  відіграє  досить  значну  роль  у  вивченні  навчальної,  методичної,  виховної  діяльності  професійного   ліцею. Вивчення   протоколів   педагогічної   ради  показує, що  </w:t>
      </w:r>
      <w:proofErr w:type="spellStart"/>
      <w:r w:rsidRPr="00D65CB5">
        <w:rPr>
          <w:rFonts w:ascii="Times New Roman" w:hAnsi="Times New Roman" w:cs="Times New Roman"/>
          <w:sz w:val="28"/>
          <w:szCs w:val="28"/>
          <w:lang w:val="uk-UA"/>
        </w:rPr>
        <w:t>педколективом</w:t>
      </w:r>
      <w:proofErr w:type="spellEnd"/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визначаються  обґрунтовані   напрямки  роботи, забезпечується  чітке  слідування нормативним  документам.</w:t>
      </w:r>
      <w:r w:rsidRPr="00D65C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>Методичні питання, які розглядалися на п</w:t>
      </w:r>
      <w:r>
        <w:rPr>
          <w:rFonts w:ascii="Times New Roman" w:hAnsi="Times New Roman" w:cs="Times New Roman"/>
          <w:sz w:val="28"/>
          <w:szCs w:val="28"/>
          <w:lang w:val="uk-UA"/>
        </w:rPr>
        <w:t>едагогічних радах у 202-2022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>н.р і доповідачі по них:</w:t>
      </w:r>
    </w:p>
    <w:p w:rsidR="00FA5E30" w:rsidRPr="007B4F35" w:rsidRDefault="00FA5E30" w:rsidP="00FA5E30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Робота над методичною проблемою, Бігун Н.В.</w:t>
      </w:r>
    </w:p>
    <w:p w:rsidR="00FA5E30" w:rsidRPr="007B4F35" w:rsidRDefault="00FA5E30" w:rsidP="00FA5E30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Розробка </w:t>
      </w:r>
      <w:proofErr w:type="spellStart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навчально</w:t>
      </w:r>
      <w:proofErr w:type="spellEnd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плануючої документації, </w:t>
      </w:r>
      <w:proofErr w:type="spellStart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Леус</w:t>
      </w:r>
      <w:proofErr w:type="spellEnd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Л.П.</w:t>
      </w:r>
    </w:p>
    <w:p w:rsidR="00FA5E30" w:rsidRPr="007B4F35" w:rsidRDefault="00FA5E30" w:rsidP="00FA5E30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3.Методична робота в ліцеї, </w:t>
      </w:r>
      <w:proofErr w:type="spellStart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Леус</w:t>
      </w:r>
      <w:proofErr w:type="spellEnd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Л.П.</w:t>
      </w:r>
    </w:p>
    <w:p w:rsidR="00FA5E30" w:rsidRPr="007B4F35" w:rsidRDefault="00FA5E30" w:rsidP="00FA5E30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4. Про організацію атестаці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ї педагогічних працівників у 2021</w:t>
      </w: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-20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22</w:t>
      </w: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н.р</w:t>
      </w:r>
      <w:proofErr w:type="spellEnd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., </w:t>
      </w:r>
      <w:proofErr w:type="spellStart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Леус</w:t>
      </w:r>
      <w:proofErr w:type="spellEnd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Л.</w:t>
      </w:r>
    </w:p>
    <w:p w:rsidR="00FA5E30" w:rsidRPr="007B4F35" w:rsidRDefault="00FA5E30" w:rsidP="00FA5E30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 Особливості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мультипредметного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тесту  -2022</w:t>
      </w: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Леус</w:t>
      </w:r>
      <w:proofErr w:type="spellEnd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Л.П.</w:t>
      </w:r>
    </w:p>
    <w:p w:rsidR="00FA5E30" w:rsidRPr="007B4F35" w:rsidRDefault="00FA5E30" w:rsidP="00FA5E30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6. Підсумки проведеної роботи за І семестр, завдання, документація ІІ </w:t>
      </w: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семестру 20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21</w:t>
      </w: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-20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22</w:t>
      </w: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н.р</w:t>
      </w:r>
      <w:proofErr w:type="spellEnd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., </w:t>
      </w:r>
      <w:proofErr w:type="spellStart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Леус</w:t>
      </w:r>
      <w:proofErr w:type="spellEnd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Л.П.</w:t>
      </w:r>
    </w:p>
    <w:p w:rsidR="00FA5E30" w:rsidRPr="007B4F35" w:rsidRDefault="00FA5E30" w:rsidP="00FA5E30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7. Педагогічні читання 2022</w:t>
      </w: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Леус</w:t>
      </w:r>
      <w:proofErr w:type="spellEnd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Л.П.</w:t>
      </w:r>
    </w:p>
    <w:p w:rsidR="00FA5E30" w:rsidRPr="007B4F35" w:rsidRDefault="00FA5E30" w:rsidP="00FA5E30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8. Перевірка плануючої документації, Бігун Н.В.</w:t>
      </w:r>
    </w:p>
    <w:p w:rsidR="00FA5E30" w:rsidRPr="007B4F35" w:rsidRDefault="00FA5E30" w:rsidP="00FA5E30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 Інформування з питань ЗНО -2022</w:t>
      </w: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Леус</w:t>
      </w:r>
      <w:proofErr w:type="spellEnd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Л.П.</w:t>
      </w:r>
    </w:p>
    <w:p w:rsidR="00FA5E30" w:rsidRPr="007B4F35" w:rsidRDefault="00FA5E30" w:rsidP="00FA5E30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10. Підготовка учнів ІІ курсу до практики, ДКА, </w:t>
      </w:r>
      <w:proofErr w:type="spellStart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Леус</w:t>
      </w:r>
      <w:proofErr w:type="spellEnd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Л.П.</w:t>
      </w:r>
    </w:p>
    <w:p w:rsidR="00FA5E30" w:rsidRPr="007B4F35" w:rsidRDefault="00FA5E30" w:rsidP="00FA5E30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11. Профорієнтаційна робота в ліцеї, </w:t>
      </w:r>
      <w:proofErr w:type="spellStart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Леус</w:t>
      </w:r>
      <w:proofErr w:type="spellEnd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Л.П.</w:t>
      </w:r>
    </w:p>
    <w:p w:rsidR="00FA5E30" w:rsidRPr="007B4F35" w:rsidRDefault="00FA5E30" w:rsidP="00FA5E30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12. Стан контролю уроків  т/н, в/н, Бігун Н.В.</w:t>
      </w:r>
    </w:p>
    <w:p w:rsidR="00FA5E30" w:rsidRPr="007B4F35" w:rsidRDefault="00FA5E30" w:rsidP="00FA5E30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13. ДКА у 2022</w:t>
      </w: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році, </w:t>
      </w:r>
      <w:proofErr w:type="spellStart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Леус</w:t>
      </w:r>
      <w:proofErr w:type="spellEnd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Л.П.</w:t>
      </w:r>
    </w:p>
    <w:p w:rsidR="00FA5E30" w:rsidRPr="007B4F35" w:rsidRDefault="00FA5E30" w:rsidP="00FA5E30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14. Про підсумки 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оботи навчального закладу за 2021</w:t>
      </w: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-20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22</w:t>
      </w: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н.р</w:t>
      </w:r>
      <w:proofErr w:type="spellEnd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., 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гун Н.В., </w:t>
      </w:r>
      <w:proofErr w:type="spellStart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Леус</w:t>
      </w:r>
      <w:proofErr w:type="spellEnd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Л.П.</w:t>
      </w:r>
    </w:p>
    <w:p w:rsidR="001279A9" w:rsidRDefault="00FA5E30" w:rsidP="00FA5E30">
      <w:pPr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Участь    учнів  у конкурсах,  проектах: конкурс «Знай і люби свій край» </w:t>
      </w:r>
    </w:p>
    <w:p w:rsidR="001279A9" w:rsidRDefault="001279A9" w:rsidP="00FA5E30">
      <w:pPr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19 травня в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ОЦЕВУМі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відбулося засідання журі обласного етапу Всеукраїнської виставки-конкурсу декоративно-ужиткового та образотворчого мистецтва «Знай і люби свій край».</w:t>
      </w:r>
    </w:p>
    <w:p w:rsidR="001279A9" w:rsidRDefault="001279A9" w:rsidP="00FA5E30">
      <w:pPr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Символічно, що оцінювання робіт юних митців Полтавщини з народних  видів ремесел відбулося у Всесвітній день вишиванки – унікального національного свята  кожного українця. Адже вишиванка – не просто вид народного ремесла – це духовна броня, безсмертний код українського роду, генетичний символ нації, що є невід</w:t>
      </w:r>
      <w:r w:rsidRPr="001279A9">
        <w:rPr>
          <w:rFonts w:ascii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ємною частиною національно-культурної спадщини українців!</w:t>
      </w:r>
    </w:p>
    <w:p w:rsidR="001279A9" w:rsidRDefault="001279A9" w:rsidP="00FA5E30">
      <w:pPr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279A9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spellStart"/>
      <w:r w:rsidRPr="001279A9">
        <w:rPr>
          <w:rFonts w:ascii="Times New Roman" w:hAnsi="Times New Roman" w:cs="Times New Roman"/>
          <w:color w:val="000000"/>
          <w:sz w:val="28"/>
          <w:szCs w:val="28"/>
        </w:rPr>
        <w:t>Цьогоріч</w:t>
      </w:r>
      <w:proofErr w:type="spellEnd"/>
      <w:r w:rsidRPr="001279A9">
        <w:rPr>
          <w:rFonts w:ascii="Times New Roman" w:hAnsi="Times New Roman" w:cs="Times New Roman"/>
          <w:color w:val="000000"/>
          <w:sz w:val="28"/>
          <w:szCs w:val="28"/>
        </w:rPr>
        <w:t xml:space="preserve">, не </w:t>
      </w:r>
      <w:proofErr w:type="spellStart"/>
      <w:r w:rsidRPr="001279A9">
        <w:rPr>
          <w:rFonts w:ascii="Times New Roman" w:hAnsi="Times New Roman" w:cs="Times New Roman"/>
          <w:color w:val="000000"/>
          <w:sz w:val="28"/>
          <w:szCs w:val="28"/>
        </w:rPr>
        <w:t>зважаючи</w:t>
      </w:r>
      <w:proofErr w:type="spellEnd"/>
      <w:r w:rsidRPr="001279A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279A9">
        <w:rPr>
          <w:rFonts w:ascii="Times New Roman" w:hAnsi="Times New Roman" w:cs="Times New Roman"/>
          <w:color w:val="000000"/>
          <w:sz w:val="28"/>
          <w:szCs w:val="28"/>
        </w:rPr>
        <w:t>найстрашніший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27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79A9">
        <w:rPr>
          <w:rFonts w:ascii="Times New Roman" w:hAnsi="Times New Roman" w:cs="Times New Roman"/>
          <w:color w:val="000000"/>
          <w:sz w:val="28"/>
          <w:szCs w:val="28"/>
        </w:rPr>
        <w:t>виклик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27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79A9">
        <w:rPr>
          <w:rFonts w:ascii="Times New Roman" w:hAnsi="Times New Roman" w:cs="Times New Roman"/>
          <w:color w:val="000000"/>
          <w:sz w:val="28"/>
          <w:szCs w:val="28"/>
        </w:rPr>
        <w:t>нашого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народові  за  останні   сім десятиліть,  талановита   юнь  полтавського  краю  із  65  закладів   освіти  довела  свою  любов  та  відданість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ідній  Україні,  представивши  на   конкурс  309  неперевершених  робіт, більшість  з  яких  була  присвячена   національним  символам  та  закликам  до  боротьби  із  загарбником.</w:t>
      </w:r>
    </w:p>
    <w:p w:rsidR="001279A9" w:rsidRDefault="001279A9" w:rsidP="00FA5E30">
      <w:pPr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Вітаємо  наших  переможців  і  їх  наставників.</w:t>
      </w:r>
    </w:p>
    <w:p w:rsidR="006A37DF" w:rsidRDefault="006A37DF" w:rsidP="006A37DF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Диплом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 xml:space="preserve">I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ступеня</w:t>
      </w:r>
      <w:proofErr w:type="spellEnd"/>
    </w:p>
    <w:p w:rsidR="006A37DF" w:rsidRDefault="006A37DF" w:rsidP="006A37D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Розділ  «Художнє килимарство, плетіння, ткацтво»</w:t>
      </w:r>
    </w:p>
    <w:p w:rsidR="006A37DF" w:rsidRDefault="006A37DF" w:rsidP="006A37DF">
      <w:pPr>
        <w:widowControl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старша вікова  категорія:</w:t>
      </w:r>
    </w:p>
    <w:p w:rsidR="006A37DF" w:rsidRDefault="006A37DF" w:rsidP="006A37DF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Москвиченко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Дар’</w:t>
      </w:r>
      <w:proofErr w:type="spellEnd"/>
      <w:r w:rsidRPr="006A37DF">
        <w:rPr>
          <w:rFonts w:ascii="Times New Roman" w:hAnsi="Times New Roman" w:cs="Times New Roman"/>
          <w:i/>
          <w:color w:val="000000"/>
          <w:sz w:val="28"/>
          <w:szCs w:val="28"/>
        </w:rPr>
        <w:t>я,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учениця 23 групи (майстер виробничого навчання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Кирпотіна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Тетяна Володимирівна).</w:t>
      </w:r>
    </w:p>
    <w:p w:rsidR="006A37DF" w:rsidRDefault="006A37DF" w:rsidP="006A37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Диплом II  ступеня</w:t>
      </w:r>
    </w:p>
    <w:p w:rsidR="006A37DF" w:rsidRDefault="006A37DF" w:rsidP="006A37D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Розділ   «Живопис»</w:t>
      </w:r>
    </w:p>
    <w:p w:rsidR="006A37DF" w:rsidRDefault="006A37DF" w:rsidP="006A37DF">
      <w:pPr>
        <w:widowControl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Старша  вікова  категорія:</w:t>
      </w:r>
    </w:p>
    <w:p w:rsidR="006A37DF" w:rsidRDefault="006A37DF" w:rsidP="006A37D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Фоменко Світлана,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учениця 14 групи (майстер виробничого  навчання  Козлова  Віта  Вікторівна).</w:t>
      </w:r>
    </w:p>
    <w:p w:rsidR="006A37DF" w:rsidRDefault="006A37DF" w:rsidP="006A37D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Розділ «Художнє килимарство, плетіння, ткацтво»</w:t>
      </w:r>
    </w:p>
    <w:p w:rsidR="006A37DF" w:rsidRDefault="006A37DF" w:rsidP="006A37D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Старша  вікова категорія:</w:t>
      </w:r>
    </w:p>
    <w:p w:rsidR="006A37DF" w:rsidRPr="006A37DF" w:rsidRDefault="006A37DF" w:rsidP="006A37D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Андрусишена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 Оксана,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учениця 13 групи (майстер виробничого навчання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Кирпотіна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Тетяна  Володимирівна)</w:t>
      </w:r>
    </w:p>
    <w:p w:rsidR="006A37DF" w:rsidRDefault="006A37DF" w:rsidP="006A37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</w:p>
    <w:p w:rsidR="006A37DF" w:rsidRDefault="006A37DF" w:rsidP="006A37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</w:p>
    <w:p w:rsidR="006A37DF" w:rsidRDefault="006A37DF" w:rsidP="006A37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Диплом   III  ступеня</w:t>
      </w:r>
    </w:p>
    <w:p w:rsidR="006A37DF" w:rsidRDefault="006A37DF" w:rsidP="006A37D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Розділ  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Батік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»</w:t>
      </w:r>
    </w:p>
    <w:p w:rsidR="006A37DF" w:rsidRDefault="006A37DF" w:rsidP="006A37DF">
      <w:pPr>
        <w:widowControl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</w:p>
    <w:p w:rsidR="006A37DF" w:rsidRDefault="006A37DF" w:rsidP="006A37DF">
      <w:pPr>
        <w:widowControl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Старша  вікова  категорія:</w:t>
      </w:r>
    </w:p>
    <w:p w:rsidR="006A37DF" w:rsidRDefault="006A37DF" w:rsidP="006A37D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Черемська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Марія,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учениця 34 групи (майстер виробничого  навчання  Омельченко Валентина Борисівна).</w:t>
      </w:r>
    </w:p>
    <w:p w:rsidR="006A37DF" w:rsidRDefault="006A37DF" w:rsidP="006A37D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A37DF" w:rsidRDefault="006A37DF" w:rsidP="006A37D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Розділ   «Графіка»</w:t>
      </w:r>
    </w:p>
    <w:p w:rsidR="006A37DF" w:rsidRDefault="006A37DF" w:rsidP="006A37DF">
      <w:pPr>
        <w:widowControl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uk-UA"/>
        </w:rPr>
      </w:pPr>
    </w:p>
    <w:p w:rsidR="006A37DF" w:rsidRDefault="006A37DF" w:rsidP="006A37DF">
      <w:pPr>
        <w:widowControl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uk-UA"/>
        </w:rPr>
        <w:t>Середня  вікова категорія:</w:t>
      </w:r>
    </w:p>
    <w:p w:rsidR="006A37DF" w:rsidRDefault="00D909FC" w:rsidP="006A37D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909FC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Новосад</w:t>
      </w:r>
      <w:proofErr w:type="spellEnd"/>
      <w:r w:rsidRPr="00D909FC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Анастасія,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учениця  14  групи (керівник Козлова Віта Вікторівна)</w:t>
      </w:r>
    </w:p>
    <w:p w:rsidR="00D909FC" w:rsidRDefault="00D909FC" w:rsidP="006A37D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909FC" w:rsidRDefault="00D909FC" w:rsidP="006A37D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Розділ   «Живопис»</w:t>
      </w:r>
    </w:p>
    <w:p w:rsidR="00D909FC" w:rsidRDefault="00D909FC" w:rsidP="006A37DF">
      <w:pPr>
        <w:widowControl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D909FC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Старша  вікова  категорія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:</w:t>
      </w:r>
    </w:p>
    <w:p w:rsidR="00D909FC" w:rsidRDefault="00D909FC" w:rsidP="006A37D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Андрушко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 Олена,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учениця  34 групи (майстер виробничого навчання Омельченко Валентина Борисівна);</w:t>
      </w:r>
    </w:p>
    <w:p w:rsidR="00D909FC" w:rsidRPr="00D909FC" w:rsidRDefault="00D909FC" w:rsidP="006A37D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Дубровська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 Єлизавета,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учениця 13 групи (керівник Козлова   Віта   Вікторівна)</w:t>
      </w:r>
    </w:p>
    <w:p w:rsidR="00D909FC" w:rsidRPr="00D909FC" w:rsidRDefault="00D909FC" w:rsidP="006A37D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Новий   кабінет   бібліотеки.</w:t>
      </w:r>
    </w:p>
    <w:p w:rsidR="00FA5E30" w:rsidRPr="00D65CB5" w:rsidRDefault="00FA5E30" w:rsidP="00FA5E3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Бібліотекар   ліцею  активно   співпрацює  з  класними  керівниками,  майстрами  виробничого  навчання, викладачами  для  вирішення  спільних   питань  навчально-виховного   процесу   та  районної  бібліотеки.</w:t>
      </w:r>
    </w:p>
    <w:p w:rsidR="00FA5E30" w:rsidRPr="00D65CB5" w:rsidRDefault="00FA5E30" w:rsidP="00FA5E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В  ліцеї  проводиться  робота  по  організації  змістовного   дозвілля   учнів  в  позаурочний  час.</w:t>
      </w:r>
    </w:p>
    <w:p w:rsidR="00FA5E30" w:rsidRPr="00D65CB5" w:rsidRDefault="00FA5E30" w:rsidP="00FA5E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З  метою  попередження  правопорушень  в  ліцеї  ведеться  систематична  і  планова   виховна   робота.</w:t>
      </w:r>
    </w:p>
    <w:p w:rsidR="00FA5E30" w:rsidRPr="00D65CB5" w:rsidRDefault="00FA5E30" w:rsidP="00FA5E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Правове   виховання  ведеться  згідно   річного  плану  та  помісячних  планів  заступника директора з виховної роботи,  класних  керівників  і майстрів   виробничого   навчання. Організовано  інструктування  учнів  з  правил  поведінки  та  ознайомлення  зі  статтями  кримінального  та  адміністративного   кодексів  під  розпис,  працює  штаб   профілактики   правопорушень.</w:t>
      </w:r>
    </w:p>
    <w:p w:rsidR="00FA5E30" w:rsidRPr="00D65CB5" w:rsidRDefault="00FA5E30" w:rsidP="00FA5E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Проводяться   тижні  правової  освіти,  систематично  запрошуються  представники   центру  соціальних   служб  для  сім</w:t>
      </w:r>
      <w:r w:rsidRPr="00D65CB5">
        <w:rPr>
          <w:rFonts w:ascii="Times New Roman" w:hAnsi="Times New Roman" w:cs="Times New Roman"/>
          <w:sz w:val="28"/>
          <w:szCs w:val="28"/>
        </w:rPr>
        <w:t>’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>ї, дітей  та  молоді, юстиції,  міліції  для  проведення  лекцій  та  бесід  з питань  правової  освіти.  Плідно співпрацюємо  з  службою  у справах  неповно</w:t>
      </w:r>
      <w:r>
        <w:rPr>
          <w:rFonts w:ascii="Times New Roman" w:hAnsi="Times New Roman" w:cs="Times New Roman"/>
          <w:sz w:val="28"/>
          <w:szCs w:val="28"/>
          <w:lang w:val="uk-UA"/>
        </w:rPr>
        <w:t>літніх  Решетилівського  району, центром первинної  правової  допомоги.</w:t>
      </w:r>
    </w:p>
    <w:p w:rsidR="00FA5E30" w:rsidRPr="00D65CB5" w:rsidRDefault="00FA5E30" w:rsidP="00FA5E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До  свят і знаменитих  дат  проводяться  концерти,  усні  журнали,  музично-літературні   композиції,  конкурси.</w:t>
      </w:r>
    </w:p>
    <w:p w:rsidR="00FA5E30" w:rsidRPr="00D65CB5" w:rsidRDefault="00FA5E30" w:rsidP="00FA5E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Значна  увага  приділяється  і  спортивно-масовій  роботі.</w:t>
      </w:r>
    </w:p>
    <w:p w:rsidR="00FA5E30" w:rsidRPr="00D65CB5" w:rsidRDefault="00FA5E30" w:rsidP="00FA5E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Спортивний  зал  ліцею  забезпечений  необхідним  інвентарем,  зокрема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футбольні, баскетбольні  м’ячі, тенісні  ракетки  та  інше.</w:t>
      </w:r>
    </w:p>
    <w:p w:rsidR="00FA5E30" w:rsidRPr="00D65CB5" w:rsidRDefault="00FA5E30" w:rsidP="00FA5E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Значна  увага  в  ліцеї  приділяється  виконанню   регіонального   замовлен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на  підготовку  робітничих  кадрів.  За  звітній  період  на  навчання  в ліцей  зараховано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909FC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>учнів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5E30" w:rsidRPr="00D65CB5" w:rsidRDefault="00FA5E30" w:rsidP="00FA5E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Прийом  на  навчання  проводиться   згідно  укладених  договорів  з  підприємствами:ПП </w:t>
      </w:r>
      <w:proofErr w:type="spellStart"/>
      <w:r w:rsidRPr="00D65CB5">
        <w:rPr>
          <w:rFonts w:ascii="Times New Roman" w:hAnsi="Times New Roman" w:cs="Times New Roman"/>
          <w:sz w:val="28"/>
          <w:szCs w:val="28"/>
          <w:lang w:val="uk-UA"/>
        </w:rPr>
        <w:t>Колінченко</w:t>
      </w:r>
      <w:proofErr w:type="spellEnd"/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proofErr w:type="spellStart"/>
      <w:r w:rsidRPr="00D65CB5">
        <w:rPr>
          <w:rFonts w:ascii="Times New Roman" w:hAnsi="Times New Roman" w:cs="Times New Roman"/>
          <w:sz w:val="28"/>
          <w:szCs w:val="28"/>
          <w:lang w:val="uk-UA"/>
        </w:rPr>
        <w:t>О.–художня</w:t>
      </w:r>
      <w:proofErr w:type="spellEnd"/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майстерня «Соломія», </w:t>
      </w:r>
      <w:proofErr w:type="spellStart"/>
      <w:r w:rsidRPr="00D65CB5">
        <w:rPr>
          <w:rFonts w:ascii="Times New Roman" w:hAnsi="Times New Roman" w:cs="Times New Roman"/>
          <w:sz w:val="28"/>
          <w:szCs w:val="28"/>
          <w:lang w:val="uk-UA"/>
        </w:rPr>
        <w:t>м.Решетилівка</w:t>
      </w:r>
      <w:proofErr w:type="spellEnd"/>
      <w:r w:rsidRPr="00D65CB5">
        <w:rPr>
          <w:rFonts w:ascii="Times New Roman" w:hAnsi="Times New Roman" w:cs="Times New Roman"/>
          <w:sz w:val="28"/>
          <w:szCs w:val="28"/>
          <w:lang w:val="uk-UA"/>
        </w:rPr>
        <w:t>, ТО</w:t>
      </w:r>
      <w:r>
        <w:rPr>
          <w:rFonts w:ascii="Times New Roman" w:hAnsi="Times New Roman" w:cs="Times New Roman"/>
          <w:sz w:val="28"/>
          <w:szCs w:val="28"/>
          <w:lang w:val="uk-UA"/>
        </w:rPr>
        <w:t>В 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Говтва-Текс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м.Решетилівка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Всеукраїнський центр вишивки і килимарства</w:t>
      </w:r>
    </w:p>
    <w:p w:rsidR="00FA5E30" w:rsidRPr="00D65CB5" w:rsidRDefault="00FA5E30" w:rsidP="00FA5E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   Виконання  регіонального та державного  </w:t>
      </w:r>
      <w:proofErr w:type="spellStart"/>
      <w:r w:rsidRPr="00D65CB5">
        <w:rPr>
          <w:rFonts w:ascii="Times New Roman" w:hAnsi="Times New Roman" w:cs="Times New Roman"/>
          <w:sz w:val="28"/>
          <w:szCs w:val="28"/>
          <w:lang w:val="uk-UA"/>
        </w:rPr>
        <w:t>замовленнь</w:t>
      </w:r>
      <w:proofErr w:type="spellEnd"/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на  професійну  підготовку  робітничих  кадрів у 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>, 201</w:t>
      </w:r>
      <w:r>
        <w:rPr>
          <w:rFonts w:ascii="Times New Roman" w:hAnsi="Times New Roman" w:cs="Times New Roman"/>
          <w:sz w:val="28"/>
          <w:szCs w:val="28"/>
          <w:lang w:val="uk-UA"/>
        </w:rPr>
        <w:t>8, 2019,2020</w:t>
      </w:r>
      <w:r w:rsidR="00D909FC">
        <w:rPr>
          <w:rFonts w:ascii="Times New Roman" w:hAnsi="Times New Roman" w:cs="Times New Roman"/>
          <w:sz w:val="28"/>
          <w:szCs w:val="28"/>
          <w:lang w:val="uk-UA"/>
        </w:rPr>
        <w:t>,2021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>роках  у Решетилівському  художньому  професійному  ліцеї</w:t>
      </w:r>
    </w:p>
    <w:tbl>
      <w:tblPr>
        <w:tblW w:w="10517" w:type="dxa"/>
        <w:tblInd w:w="95" w:type="dxa"/>
        <w:tblLayout w:type="fixed"/>
        <w:tblLook w:val="04A0"/>
      </w:tblPr>
      <w:tblGrid>
        <w:gridCol w:w="1856"/>
        <w:gridCol w:w="1843"/>
        <w:gridCol w:w="992"/>
        <w:gridCol w:w="709"/>
        <w:gridCol w:w="141"/>
        <w:gridCol w:w="568"/>
        <w:gridCol w:w="708"/>
        <w:gridCol w:w="709"/>
        <w:gridCol w:w="709"/>
        <w:gridCol w:w="709"/>
        <w:gridCol w:w="765"/>
        <w:gridCol w:w="808"/>
      </w:tblGrid>
      <w:tr w:rsidR="00FA5E30" w:rsidRPr="00D65CB5" w:rsidTr="00FA5E30">
        <w:trPr>
          <w:trHeight w:val="300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  <w:proofErr w:type="spellEnd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професії</w:t>
            </w:r>
            <w:proofErr w:type="spellEnd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відповідно</w:t>
            </w:r>
            <w:proofErr w:type="spellEnd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регіонального</w:t>
            </w:r>
            <w:proofErr w:type="spellEnd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замовлення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іцензії</w:t>
            </w:r>
            <w:proofErr w:type="spellEnd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наказу МОН, дата </w:t>
            </w: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видачі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Ліцензійний</w:t>
            </w:r>
            <w:proofErr w:type="spellEnd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обсяг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5E30" w:rsidRPr="00193D86" w:rsidRDefault="00FA5E30" w:rsidP="00FA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Обсяги</w:t>
            </w:r>
            <w:proofErr w:type="spellEnd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регіонального</w:t>
            </w:r>
            <w:proofErr w:type="spellEnd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замовлення</w:t>
            </w:r>
            <w:proofErr w:type="spellEnd"/>
          </w:p>
        </w:tc>
        <w:tc>
          <w:tcPr>
            <w:tcW w:w="2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Фактичне</w:t>
            </w:r>
            <w:proofErr w:type="spellEnd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регіонального</w:t>
            </w:r>
            <w:proofErr w:type="spellEnd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замовлення</w:t>
            </w:r>
            <w:proofErr w:type="spellEnd"/>
          </w:p>
        </w:tc>
      </w:tr>
      <w:tr w:rsidR="00FA5E30" w:rsidRPr="00D65CB5" w:rsidTr="00FA5E30">
        <w:trPr>
          <w:trHeight w:val="300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D909FC" w:rsidRDefault="00FA5E30" w:rsidP="00D9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D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DD42A4" w:rsidRDefault="00FA5E30" w:rsidP="00FA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E30" w:rsidRPr="00DD42A4" w:rsidRDefault="00FA5E30" w:rsidP="00FA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DD42A4" w:rsidRDefault="00FA5E30" w:rsidP="00FA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D909FC" w:rsidRDefault="00FA5E30" w:rsidP="00D9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D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C96D55" w:rsidRDefault="00FA5E30" w:rsidP="00FA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2020</w:t>
            </w:r>
          </w:p>
        </w:tc>
      </w:tr>
      <w:tr w:rsidR="00FA5E30" w:rsidRPr="00D65CB5" w:rsidTr="00FA5E30">
        <w:trPr>
          <w:trHeight w:val="102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E30" w:rsidRPr="00193D86" w:rsidRDefault="00FA5E30" w:rsidP="00D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АЕ №458377, дата </w:t>
            </w: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видачі</w:t>
            </w:r>
            <w:proofErr w:type="spellEnd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10.06.2014 року, </w:t>
            </w: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дійсна</w:t>
            </w:r>
            <w:proofErr w:type="spellEnd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10.0</w:t>
            </w:r>
            <w:r w:rsidR="00D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D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1року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5E30" w:rsidRPr="00D65CB5" w:rsidTr="00FA5E30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Вишивальник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DD42A4" w:rsidRDefault="00FA5E30" w:rsidP="00FA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E30" w:rsidRPr="00193D86" w:rsidRDefault="00FA5E30" w:rsidP="00FA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DD42A4" w:rsidRDefault="00D909FC" w:rsidP="00FA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DD42A4" w:rsidRDefault="00FA5E30" w:rsidP="00FA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E30" w:rsidRPr="00193D86" w:rsidRDefault="00FA5E30" w:rsidP="00FA5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</w:tr>
      <w:tr w:rsidR="00FA5E30" w:rsidRPr="00D65CB5" w:rsidTr="00FA5E30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Кравець</w:t>
            </w:r>
            <w:proofErr w:type="spellEnd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Вишивальник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DD42A4" w:rsidRDefault="00FA5E30" w:rsidP="00FA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E30" w:rsidRPr="00193D86" w:rsidRDefault="00FA5E30" w:rsidP="00FA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DD42A4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DD42A4" w:rsidRDefault="00FA5E30" w:rsidP="00FA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E30" w:rsidRPr="00193D86" w:rsidRDefault="00FA5E30" w:rsidP="00FA5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</w:tr>
      <w:tr w:rsidR="00FA5E30" w:rsidRPr="00D65CB5" w:rsidTr="00FA5E30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Живописець</w:t>
            </w:r>
            <w:proofErr w:type="spellEnd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Килимар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DD42A4" w:rsidRDefault="00FA5E30" w:rsidP="00FA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E30" w:rsidRPr="00193D86" w:rsidRDefault="00FA5E30" w:rsidP="00FA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DD42A4" w:rsidRDefault="00D909FC" w:rsidP="00FA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E44E18" w:rsidRDefault="00FA5E30" w:rsidP="00FA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E30" w:rsidRPr="00193D86" w:rsidRDefault="00FA5E30" w:rsidP="00FA5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</w:tr>
      <w:tr w:rsidR="00FA5E30" w:rsidRPr="00D65CB5" w:rsidTr="00FA5E30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Вишивальник</w:t>
            </w:r>
            <w:proofErr w:type="spellEnd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Закрійник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DD42A4" w:rsidRDefault="00FA5E30" w:rsidP="00FA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E30" w:rsidRPr="00193D86" w:rsidRDefault="00FA5E30" w:rsidP="00FA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D909FC" w:rsidRDefault="00FA5E30" w:rsidP="00D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DD42A4" w:rsidRDefault="00FA5E30" w:rsidP="00FA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E30" w:rsidRPr="00193D86" w:rsidRDefault="00FA5E30" w:rsidP="00FA5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FA5E30" w:rsidRPr="00D65CB5" w:rsidTr="00FA5E30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Живописець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DD42A4" w:rsidRDefault="00FA5E30" w:rsidP="00FA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DD42A4" w:rsidRDefault="00FA5E30" w:rsidP="00FA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E30" w:rsidRPr="00193D86" w:rsidRDefault="00FA5E30" w:rsidP="00FA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DD42A4" w:rsidRDefault="00FA5E30" w:rsidP="00FA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E30" w:rsidRPr="00193D86" w:rsidRDefault="00FA5E30" w:rsidP="00FA5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FA5E30" w:rsidRPr="00D65CB5" w:rsidTr="00FA5E30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E30" w:rsidRPr="00193D86" w:rsidRDefault="00FA5E30" w:rsidP="00FA5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A5E30" w:rsidRPr="00D65CB5" w:rsidTr="00FA5E30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E30" w:rsidRPr="00193D86" w:rsidRDefault="00FA5E30" w:rsidP="00FA5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5E30" w:rsidRPr="00D65CB5" w:rsidTr="00FA5E30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DD42A4" w:rsidRDefault="00FA5E30" w:rsidP="00FA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E30" w:rsidRPr="00193D86" w:rsidRDefault="00FA5E30" w:rsidP="00FA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DD42A4" w:rsidRDefault="00FA5E30" w:rsidP="00FA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DD42A4" w:rsidRDefault="00D909FC" w:rsidP="00FA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39*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DD42A4" w:rsidRDefault="00FA5E30" w:rsidP="00FA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E30" w:rsidRPr="00193D86" w:rsidRDefault="00FA5E30" w:rsidP="00FA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29</w:t>
            </w:r>
          </w:p>
        </w:tc>
      </w:tr>
    </w:tbl>
    <w:p w:rsidR="00FA5E30" w:rsidRPr="00D65CB5" w:rsidRDefault="00FA5E30" w:rsidP="00FA5E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E30" w:rsidRPr="00D65CB5" w:rsidRDefault="00FA5E30" w:rsidP="00FA5E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Виконання  показників  випуску  учнів, які  навчалися  за  освітньо-кваліфікаційним  рівнем «Кваліфікований  робітник» 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>,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>,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 2020,2021</w:t>
      </w:r>
      <w:r w:rsidR="00BD63B3">
        <w:rPr>
          <w:rFonts w:ascii="Times New Roman" w:hAnsi="Times New Roman" w:cs="Times New Roman"/>
          <w:sz w:val="28"/>
          <w:szCs w:val="28"/>
          <w:lang w:val="uk-UA"/>
        </w:rPr>
        <w:t>,2022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>роках</w:t>
      </w:r>
    </w:p>
    <w:tbl>
      <w:tblPr>
        <w:tblStyle w:val="a4"/>
        <w:tblW w:w="9671" w:type="dxa"/>
        <w:tblInd w:w="360" w:type="dxa"/>
        <w:tblLayout w:type="fixed"/>
        <w:tblLook w:val="04A0"/>
      </w:tblPr>
      <w:tblGrid>
        <w:gridCol w:w="648"/>
        <w:gridCol w:w="1935"/>
        <w:gridCol w:w="993"/>
        <w:gridCol w:w="1134"/>
        <w:gridCol w:w="1417"/>
        <w:gridCol w:w="1276"/>
        <w:gridCol w:w="1380"/>
        <w:gridCol w:w="45"/>
        <w:gridCol w:w="843"/>
      </w:tblGrid>
      <w:tr w:rsidR="00BD63B3" w:rsidRPr="00D65CB5" w:rsidTr="00BD63B3">
        <w:tc>
          <w:tcPr>
            <w:tcW w:w="648" w:type="dxa"/>
            <w:tcBorders>
              <w:top w:val="single" w:sz="4" w:space="0" w:color="auto"/>
            </w:tcBorders>
          </w:tcPr>
          <w:p w:rsidR="00BD63B3" w:rsidRPr="00BD63B3" w:rsidRDefault="00BD63B3" w:rsidP="00FA5E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BD63B3" w:rsidRPr="00BD63B3" w:rsidRDefault="00BD63B3" w:rsidP="00FA5E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935" w:type="dxa"/>
            <w:tcBorders>
              <w:top w:val="single" w:sz="4" w:space="0" w:color="auto"/>
            </w:tcBorders>
          </w:tcPr>
          <w:p w:rsidR="00BD63B3" w:rsidRPr="00BD63B3" w:rsidRDefault="00BD63B3" w:rsidP="00FA5E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Напрямки</w:t>
            </w:r>
          </w:p>
          <w:p w:rsidR="00BD63B3" w:rsidRPr="00BD63B3" w:rsidRDefault="00BD63B3" w:rsidP="00FA5E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D63B3" w:rsidRPr="00BD63B3" w:rsidRDefault="00BD63B3" w:rsidP="00FA5E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</w:t>
            </w:r>
            <w:proofErr w:type="spellEnd"/>
          </w:p>
          <w:p w:rsidR="00BD63B3" w:rsidRPr="00BD63B3" w:rsidRDefault="00BD63B3" w:rsidP="00FA5E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</w:t>
            </w:r>
            <w:proofErr w:type="spellEnd"/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випущено, осіб  2017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63B3" w:rsidRDefault="00BD63B3" w:rsidP="00FA5E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</w:t>
            </w:r>
            <w:proofErr w:type="spellEnd"/>
          </w:p>
          <w:p w:rsidR="00BD63B3" w:rsidRDefault="00BD63B3" w:rsidP="00FA5E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</w:t>
            </w:r>
            <w:proofErr w:type="spellEnd"/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випуще</w:t>
            </w:r>
            <w:proofErr w:type="spellEnd"/>
          </w:p>
          <w:p w:rsidR="00BD63B3" w:rsidRPr="00BD63B3" w:rsidRDefault="00BD63B3" w:rsidP="00FA5E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</w:t>
            </w:r>
            <w:proofErr w:type="spellEnd"/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 2018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63B3" w:rsidRPr="00BD63B3" w:rsidRDefault="00BD63B3" w:rsidP="00FA5E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 випущено осіб 2019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D63B3" w:rsidRPr="00BD63B3" w:rsidRDefault="00BD63B3" w:rsidP="00FA5E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 випущено</w:t>
            </w:r>
          </w:p>
          <w:p w:rsidR="00BD63B3" w:rsidRPr="00BD63B3" w:rsidRDefault="00BD63B3" w:rsidP="00FA5E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 2020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3B3" w:rsidRPr="00BD63B3" w:rsidRDefault="00BD63B3" w:rsidP="00FA5E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  <w:p w:rsidR="00BD63B3" w:rsidRPr="00BD63B3" w:rsidRDefault="00BD63B3" w:rsidP="00FA5E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випущено</w:t>
            </w:r>
          </w:p>
          <w:p w:rsidR="00BD63B3" w:rsidRPr="00BD63B3" w:rsidRDefault="00BD63B3" w:rsidP="00FA5E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 2021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D63B3" w:rsidRDefault="00BD6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D63B3" w:rsidRDefault="00BD6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  <w:p w:rsidR="00BD63B3" w:rsidRPr="00BD63B3" w:rsidRDefault="00BD63B3" w:rsidP="00BD63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D63B3" w:rsidRPr="00D65CB5" w:rsidTr="00BD63B3">
        <w:tc>
          <w:tcPr>
            <w:tcW w:w="648" w:type="dxa"/>
          </w:tcPr>
          <w:p w:rsidR="00BD63B3" w:rsidRPr="00BD63B3" w:rsidRDefault="00BD63B3" w:rsidP="00FA5E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35" w:type="dxa"/>
          </w:tcPr>
          <w:p w:rsidR="00BD63B3" w:rsidRPr="00BD63B3" w:rsidRDefault="00BD63B3" w:rsidP="00FA5E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Швейне виробництво</w:t>
            </w:r>
          </w:p>
        </w:tc>
        <w:tc>
          <w:tcPr>
            <w:tcW w:w="993" w:type="dxa"/>
          </w:tcPr>
          <w:p w:rsidR="00BD63B3" w:rsidRPr="00BD63B3" w:rsidRDefault="00BD63B3" w:rsidP="00FA5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134" w:type="dxa"/>
          </w:tcPr>
          <w:p w:rsidR="00BD63B3" w:rsidRPr="00BD63B3" w:rsidRDefault="00BD63B3" w:rsidP="00FA5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17" w:type="dxa"/>
          </w:tcPr>
          <w:p w:rsidR="00BD63B3" w:rsidRPr="00BD63B3" w:rsidRDefault="00BD63B3" w:rsidP="00FA5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63B3" w:rsidRPr="00BD63B3" w:rsidRDefault="00BD63B3" w:rsidP="00FA5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BD63B3" w:rsidRPr="00BD63B3" w:rsidRDefault="00BD63B3" w:rsidP="00FA5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BD63B3" w:rsidRPr="00BD63B3" w:rsidRDefault="00BD63B3" w:rsidP="00BD6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BD63B3" w:rsidRPr="00D65CB5" w:rsidTr="00BD63B3">
        <w:tc>
          <w:tcPr>
            <w:tcW w:w="648" w:type="dxa"/>
          </w:tcPr>
          <w:p w:rsidR="00BD63B3" w:rsidRPr="00BD63B3" w:rsidRDefault="00BD63B3" w:rsidP="00FA5E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1935" w:type="dxa"/>
          </w:tcPr>
          <w:p w:rsidR="00BD63B3" w:rsidRPr="00BD63B3" w:rsidRDefault="00BD63B3" w:rsidP="00FA5E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Виробництво</w:t>
            </w:r>
          </w:p>
          <w:p w:rsidR="00BD63B3" w:rsidRPr="00BD63B3" w:rsidRDefault="00BD63B3" w:rsidP="00FA5E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художніх і</w:t>
            </w:r>
          </w:p>
          <w:p w:rsidR="00BD63B3" w:rsidRPr="00BD63B3" w:rsidRDefault="00BD63B3" w:rsidP="00FA5E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ювелірних</w:t>
            </w:r>
          </w:p>
          <w:p w:rsidR="00BD63B3" w:rsidRPr="00BD63B3" w:rsidRDefault="00BD63B3" w:rsidP="00FA5E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виробів</w:t>
            </w:r>
          </w:p>
        </w:tc>
        <w:tc>
          <w:tcPr>
            <w:tcW w:w="993" w:type="dxa"/>
          </w:tcPr>
          <w:p w:rsidR="00BD63B3" w:rsidRPr="00BD63B3" w:rsidRDefault="00BD63B3" w:rsidP="00FA5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134" w:type="dxa"/>
          </w:tcPr>
          <w:p w:rsidR="00BD63B3" w:rsidRPr="00BD63B3" w:rsidRDefault="00BD63B3" w:rsidP="00FA5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17" w:type="dxa"/>
          </w:tcPr>
          <w:p w:rsidR="00BD63B3" w:rsidRPr="00BD63B3" w:rsidRDefault="00BD63B3" w:rsidP="00FA5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63B3" w:rsidRPr="00BD63B3" w:rsidRDefault="00BD63B3" w:rsidP="00FA5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BD63B3" w:rsidRPr="00BD63B3" w:rsidRDefault="00BD63B3" w:rsidP="00FA5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BD63B3" w:rsidRPr="00BD63B3" w:rsidRDefault="00BD63B3" w:rsidP="00BD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BD63B3" w:rsidRPr="00D65CB5" w:rsidTr="00BD63B3">
        <w:tc>
          <w:tcPr>
            <w:tcW w:w="648" w:type="dxa"/>
          </w:tcPr>
          <w:p w:rsidR="00BD63B3" w:rsidRPr="00BD63B3" w:rsidRDefault="00BD63B3" w:rsidP="00FA5E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35" w:type="dxa"/>
          </w:tcPr>
          <w:p w:rsidR="00BD63B3" w:rsidRPr="00BD63B3" w:rsidRDefault="00BD63B3" w:rsidP="00FA5E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Текстильне</w:t>
            </w:r>
          </w:p>
          <w:p w:rsidR="00BD63B3" w:rsidRPr="00BD63B3" w:rsidRDefault="00BD63B3" w:rsidP="00FA5E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виробництво</w:t>
            </w:r>
          </w:p>
        </w:tc>
        <w:tc>
          <w:tcPr>
            <w:tcW w:w="993" w:type="dxa"/>
          </w:tcPr>
          <w:p w:rsidR="00BD63B3" w:rsidRPr="00BD63B3" w:rsidRDefault="00BD63B3" w:rsidP="00FA5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BD63B3" w:rsidRPr="00BD63B3" w:rsidRDefault="00BD63B3" w:rsidP="00FA5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</w:tcPr>
          <w:p w:rsidR="00BD63B3" w:rsidRPr="00BD63B3" w:rsidRDefault="00BD63B3" w:rsidP="00FA5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63B3" w:rsidRPr="00BD63B3" w:rsidRDefault="00BD63B3" w:rsidP="00FA5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3B3" w:rsidRPr="00BD63B3" w:rsidRDefault="00BD63B3" w:rsidP="00FA5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</w:tcPr>
          <w:p w:rsidR="00BD63B3" w:rsidRPr="00BD63B3" w:rsidRDefault="00BD63B3" w:rsidP="00FA5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BD63B3" w:rsidRPr="00D65CB5" w:rsidTr="00BD63B3">
        <w:tc>
          <w:tcPr>
            <w:tcW w:w="648" w:type="dxa"/>
          </w:tcPr>
          <w:p w:rsidR="00BD63B3" w:rsidRPr="00BD63B3" w:rsidRDefault="00BD63B3" w:rsidP="00FA5E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5" w:type="dxa"/>
          </w:tcPr>
          <w:p w:rsidR="00BD63B3" w:rsidRPr="00BD63B3" w:rsidRDefault="00BD63B3" w:rsidP="00FA5E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93" w:type="dxa"/>
          </w:tcPr>
          <w:p w:rsidR="00BD63B3" w:rsidRPr="00BD63B3" w:rsidRDefault="00BD63B3" w:rsidP="00FA5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1134" w:type="dxa"/>
          </w:tcPr>
          <w:p w:rsidR="00BD63B3" w:rsidRPr="00BD63B3" w:rsidRDefault="00BD63B3" w:rsidP="00FA5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417" w:type="dxa"/>
          </w:tcPr>
          <w:p w:rsidR="00BD63B3" w:rsidRPr="00BD63B3" w:rsidRDefault="00BD63B3" w:rsidP="00FA5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63B3" w:rsidRPr="00BD63B3" w:rsidRDefault="00BD63B3" w:rsidP="00FA5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63B3" w:rsidRPr="00BD63B3" w:rsidRDefault="00BD63B3" w:rsidP="00FA5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BD63B3" w:rsidRPr="00BD63B3" w:rsidRDefault="00BD63B3" w:rsidP="00BD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</w:tr>
    </w:tbl>
    <w:p w:rsidR="00FA5E30" w:rsidRPr="00D65CB5" w:rsidRDefault="00FA5E30" w:rsidP="00FA5E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   Всі   видатки  та  надходження, що  включені  до  кошторису, обґрунтовані і підтверджені відповідними розрахунками  за  кожним  кодом економічної  класифікації  видатків.</w:t>
      </w:r>
    </w:p>
    <w:p w:rsidR="00FA5E30" w:rsidRPr="00D65CB5" w:rsidRDefault="00FA5E30" w:rsidP="00FA5E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   Отримані бюджетні  асигнування  використовуються  в повному  обсязі  та  за їх  економічним  призначенням  згідно  із затвердженим  кошторисом.  Всі   учні  навчаються  регіональним  та  державним  замовленням.</w:t>
      </w:r>
    </w:p>
    <w:p w:rsidR="00FA5E30" w:rsidRPr="00D65CB5" w:rsidRDefault="00FA5E30" w:rsidP="00FA5E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    Заробітна  плата   працівникам   ліцею  та   стипендія    учням  виплачується  своєчасно  і в повному   обсязі  та у   відповідності  до термінів, установлених  колективним  договором  без  виникнення   кредиторської   заборгованості. Заборгованості  по  заробітній  платі, стипендії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комунальних   платежах 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немає.  Комунальні   послуги частково  погашаються  за рахунок  спеціального   фонду, заборгованості – немає.</w:t>
      </w:r>
    </w:p>
    <w:p w:rsidR="00FA5E30" w:rsidRPr="00D65CB5" w:rsidRDefault="00FA5E30" w:rsidP="00FA5E3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b/>
          <w:sz w:val="28"/>
          <w:szCs w:val="28"/>
          <w:lang w:val="uk-UA"/>
        </w:rPr>
        <w:t>Дані по фінансово-господарській діяльності</w:t>
      </w:r>
    </w:p>
    <w:p w:rsidR="00FA5E30" w:rsidRPr="00D65CB5" w:rsidRDefault="00FA5E30" w:rsidP="00FA5E3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Решетилівського художнього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професійного ліцею за 202</w:t>
      </w:r>
      <w:r w:rsidR="00BD63B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BD63B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65CB5">
        <w:rPr>
          <w:rFonts w:ascii="Times New Roman" w:hAnsi="Times New Roman" w:cs="Times New Roman"/>
          <w:b/>
          <w:sz w:val="28"/>
          <w:szCs w:val="28"/>
          <w:lang w:val="uk-UA"/>
        </w:rPr>
        <w:t>роки</w:t>
      </w:r>
    </w:p>
    <w:p w:rsidR="00FA5E30" w:rsidRPr="00D65CB5" w:rsidRDefault="00FA5E30" w:rsidP="00FA5E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Протягом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звітного   періоду    ліцей  здійснював  фінансову  діяльність  на  нормативній  основі за рахунок   коштів  державного бюджету, а також додаткових джерел  фінансування  відповідно  до Закону  України  «Про  освіту»,  Закону  України  «Про професійно-технічну  освіту»   та   інших  нормативно-правових  актів.  Є  юридичною  особою,  має  самостійний  баланс,  рахунки  у  казначействі, гербову  печатку   та  штампи.           </w:t>
      </w:r>
    </w:p>
    <w:p w:rsidR="00FA5E30" w:rsidRPr="00D65CB5" w:rsidRDefault="00FA5E30" w:rsidP="00FA5E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   Фінансове   забезпечення   здійснюється   на   підставі  затверджених  в   установленому   порядку  кошторисів   доходів   і  видатків.  Нормативи   та  норми   грошового   та  матеріального   забезпечення    учнів,  що  використовуються    для  складання  кошторисів   навчальних   закладів,   розробляються   Міністерством  освіти  і   науки   України   і  затверджуються  в установленому   порядку.</w:t>
      </w:r>
    </w:p>
    <w:p w:rsidR="00FA5E30" w:rsidRPr="00D65CB5" w:rsidRDefault="00FA5E30" w:rsidP="00FA5E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    Кошторис   доходів  і  видатків  навчального   закладу  є  основним   плановим  документом,  визначає  обсяг  і спрямування   коштів   для  виконання  своїх  функцій  та  досягнення  цілей,  визначених  на  рік   відповідно  до  бюджетних   призначень. Кошторис, план  асигнувань   та  штатний   розпис   затверджується  Міністерством  освіти  і  науки   України.</w:t>
      </w:r>
    </w:p>
    <w:p w:rsidR="00FA5E30" w:rsidRPr="00D65CB5" w:rsidRDefault="00FA5E30" w:rsidP="00FA5E30">
      <w:pPr>
        <w:spacing w:before="12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Обсяги фінансових надходжень</w:t>
      </w:r>
    </w:p>
    <w:tbl>
      <w:tblPr>
        <w:tblStyle w:val="a4"/>
        <w:tblW w:w="0" w:type="auto"/>
        <w:tblLook w:val="04A0"/>
      </w:tblPr>
      <w:tblGrid>
        <w:gridCol w:w="562"/>
        <w:gridCol w:w="2811"/>
        <w:gridCol w:w="1596"/>
        <w:gridCol w:w="1596"/>
        <w:gridCol w:w="1485"/>
        <w:gridCol w:w="1414"/>
      </w:tblGrid>
      <w:tr w:rsidR="00FA5E30" w:rsidRPr="00D65CB5" w:rsidTr="00FA5E30">
        <w:tc>
          <w:tcPr>
            <w:tcW w:w="562" w:type="dxa"/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№</w:t>
            </w:r>
          </w:p>
        </w:tc>
        <w:tc>
          <w:tcPr>
            <w:tcW w:w="2811" w:type="dxa"/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Обсяги надходжень фінансових коштів</w:t>
            </w:r>
          </w:p>
        </w:tc>
        <w:tc>
          <w:tcPr>
            <w:tcW w:w="1596" w:type="dxa"/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1596" w:type="dxa"/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2021</w:t>
            </w:r>
          </w:p>
        </w:tc>
      </w:tr>
      <w:tr w:rsidR="00FA5E30" w:rsidRPr="00D65CB5" w:rsidTr="00FA5E30">
        <w:tc>
          <w:tcPr>
            <w:tcW w:w="562" w:type="dxa"/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11" w:type="dxa"/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Обсяги фінансових надходжень, всього, тис. грн.</w:t>
            </w:r>
          </w:p>
        </w:tc>
        <w:tc>
          <w:tcPr>
            <w:tcW w:w="1596" w:type="dxa"/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7432,3</w:t>
            </w:r>
          </w:p>
        </w:tc>
        <w:tc>
          <w:tcPr>
            <w:tcW w:w="1596" w:type="dxa"/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7051,3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7737,9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4292,7</w:t>
            </w:r>
          </w:p>
        </w:tc>
      </w:tr>
      <w:tr w:rsidR="00FA5E30" w:rsidRPr="00D65CB5" w:rsidTr="00FA5E30">
        <w:tc>
          <w:tcPr>
            <w:tcW w:w="562" w:type="dxa"/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11" w:type="dxa"/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т.ч.</w:t>
            </w:r>
          </w:p>
        </w:tc>
        <w:tc>
          <w:tcPr>
            <w:tcW w:w="1596" w:type="dxa"/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6" w:type="dxa"/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A5E30" w:rsidRPr="00D65CB5" w:rsidTr="00FA5E30">
        <w:tc>
          <w:tcPr>
            <w:tcW w:w="562" w:type="dxa"/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11" w:type="dxa"/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виробничої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діяльності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(у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томі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числі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договорами про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спільну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діяльність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), тис</w:t>
            </w:r>
            <w:proofErr w:type="gram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рн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96" w:type="dxa"/>
          </w:tcPr>
          <w:p w:rsidR="00FA5E30" w:rsidRPr="00294237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900,5</w:t>
            </w:r>
          </w:p>
        </w:tc>
        <w:tc>
          <w:tcPr>
            <w:tcW w:w="1596" w:type="dxa"/>
          </w:tcPr>
          <w:p w:rsidR="00FA5E30" w:rsidRPr="00294237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1003,1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A5E30" w:rsidRPr="00294237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389,5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FA5E30" w:rsidRPr="00294237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22,4</w:t>
            </w:r>
          </w:p>
        </w:tc>
      </w:tr>
      <w:tr w:rsidR="00FA5E30" w:rsidRPr="00D65CB5" w:rsidTr="00FA5E30">
        <w:tc>
          <w:tcPr>
            <w:tcW w:w="562" w:type="dxa"/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11" w:type="dxa"/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фінансування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із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бюджетів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всіх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рівнів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ідповідно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кошторисів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ЗП(ПТ)О, тис.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грн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96" w:type="dxa"/>
          </w:tcPr>
          <w:p w:rsidR="00FA5E30" w:rsidRPr="00E60A3F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6349,1</w:t>
            </w:r>
          </w:p>
        </w:tc>
        <w:tc>
          <w:tcPr>
            <w:tcW w:w="1596" w:type="dxa"/>
          </w:tcPr>
          <w:p w:rsidR="00FA5E30" w:rsidRPr="00E60A3F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6687,0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A5E30" w:rsidRPr="00E60A3F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6987,7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FA5E30" w:rsidRPr="00E60A3F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4239,2</w:t>
            </w:r>
          </w:p>
        </w:tc>
      </w:tr>
      <w:tr w:rsidR="00FA5E30" w:rsidRPr="00D65CB5" w:rsidTr="00FA5E30">
        <w:tc>
          <w:tcPr>
            <w:tcW w:w="562" w:type="dxa"/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11" w:type="dxa"/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надходжень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оренди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майна З</w:t>
            </w:r>
            <w:proofErr w:type="gram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П(</w:t>
            </w:r>
            <w:proofErr w:type="gram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ПТ)О, тис.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грн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96" w:type="dxa"/>
          </w:tcPr>
          <w:p w:rsidR="00FA5E30" w:rsidRPr="00E60A3F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55,2</w:t>
            </w:r>
          </w:p>
        </w:tc>
        <w:tc>
          <w:tcPr>
            <w:tcW w:w="1596" w:type="dxa"/>
          </w:tcPr>
          <w:p w:rsidR="00FA5E30" w:rsidRPr="00E60A3F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23,8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A5E30" w:rsidRPr="00E60A3F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29,0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FA5E30" w:rsidRPr="00E60A3F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29,9</w:t>
            </w:r>
          </w:p>
        </w:tc>
      </w:tr>
      <w:tr w:rsidR="00FA5E30" w:rsidRPr="00D65CB5" w:rsidTr="00FA5E30">
        <w:tc>
          <w:tcPr>
            <w:tcW w:w="562" w:type="dxa"/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11" w:type="dxa"/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навчально-виробничої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практики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учнів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тис</w:t>
            </w:r>
            <w:proofErr w:type="gram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рн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96" w:type="dxa"/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96" w:type="dxa"/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FA5E30" w:rsidRPr="00C475D8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</w:tr>
      <w:tr w:rsidR="00FA5E30" w:rsidRPr="00D65CB5" w:rsidTr="00FA5E30">
        <w:tc>
          <w:tcPr>
            <w:tcW w:w="562" w:type="dxa"/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11" w:type="dxa"/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благодійних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внесків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спонсорства,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тощо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тис</w:t>
            </w:r>
            <w:proofErr w:type="gram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рн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96" w:type="dxa"/>
          </w:tcPr>
          <w:p w:rsidR="00FA5E30" w:rsidRPr="00E60A3F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31,2</w:t>
            </w:r>
          </w:p>
        </w:tc>
        <w:tc>
          <w:tcPr>
            <w:tcW w:w="1596" w:type="dxa"/>
          </w:tcPr>
          <w:p w:rsidR="00FA5E30" w:rsidRPr="00E44E18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87,9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A5E30" w:rsidRPr="00E60A3F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64,2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FA5E30" w:rsidRPr="00E60A3F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1,2</w:t>
            </w:r>
          </w:p>
        </w:tc>
      </w:tr>
      <w:tr w:rsidR="00FA5E30" w:rsidRPr="00D65CB5" w:rsidTr="00FA5E30">
        <w:tc>
          <w:tcPr>
            <w:tcW w:w="562" w:type="dxa"/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11" w:type="dxa"/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інших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надходжень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тис</w:t>
            </w:r>
            <w:proofErr w:type="gram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рн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96" w:type="dxa"/>
          </w:tcPr>
          <w:p w:rsidR="00FA5E30" w:rsidRPr="00E60A3F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96,3</w:t>
            </w:r>
          </w:p>
        </w:tc>
        <w:tc>
          <w:tcPr>
            <w:tcW w:w="1596" w:type="dxa"/>
          </w:tcPr>
          <w:p w:rsidR="00FA5E30" w:rsidRPr="00E60A3F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702,2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A5E30" w:rsidRPr="00E60A3F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267,5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FA5E30" w:rsidRPr="00E60A3F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</w:tr>
    </w:tbl>
    <w:p w:rsidR="00FA5E30" w:rsidRPr="00D65CB5" w:rsidRDefault="00FA5E30" w:rsidP="00FA5E30">
      <w:pPr>
        <w:spacing w:before="120"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>Обсяги</w:t>
      </w:r>
      <w:proofErr w:type="spellEnd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>позабюджетних</w:t>
      </w:r>
      <w:proofErr w:type="spellEnd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>кошті</w:t>
      </w:r>
      <w:proofErr w:type="gramStart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</w:p>
    <w:tbl>
      <w:tblPr>
        <w:tblStyle w:val="a4"/>
        <w:tblW w:w="9464" w:type="dxa"/>
        <w:tblLook w:val="04A0"/>
      </w:tblPr>
      <w:tblGrid>
        <w:gridCol w:w="546"/>
        <w:gridCol w:w="2884"/>
        <w:gridCol w:w="1623"/>
        <w:gridCol w:w="1623"/>
        <w:gridCol w:w="1440"/>
        <w:gridCol w:w="1348"/>
      </w:tblGrid>
      <w:tr w:rsidR="00FA5E30" w:rsidRPr="00D65CB5" w:rsidTr="00FA5E30">
        <w:trPr>
          <w:trHeight w:val="409"/>
        </w:trPr>
        <w:tc>
          <w:tcPr>
            <w:tcW w:w="546" w:type="dxa"/>
            <w:tcBorders>
              <w:top w:val="single" w:sz="4" w:space="0" w:color="auto"/>
            </w:tcBorders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3" w:type="dxa"/>
          </w:tcPr>
          <w:p w:rsidR="00FA5E30" w:rsidRPr="00E60A3F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1623" w:type="dxa"/>
          </w:tcPr>
          <w:p w:rsidR="00FA5E30" w:rsidRPr="00E60A3F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FA5E30" w:rsidRPr="00E60A3F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FA5E30" w:rsidRPr="00E60A3F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2021</w:t>
            </w:r>
          </w:p>
        </w:tc>
      </w:tr>
      <w:tr w:rsidR="00FA5E30" w:rsidRPr="00D65CB5" w:rsidTr="00FA5E30">
        <w:trPr>
          <w:trHeight w:val="807"/>
        </w:trPr>
        <w:tc>
          <w:tcPr>
            <w:tcW w:w="546" w:type="dxa"/>
          </w:tcPr>
          <w:p w:rsidR="00FA5E30" w:rsidRPr="00D65CB5" w:rsidRDefault="00FA5E30" w:rsidP="00FA5E30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</w:p>
        </w:tc>
        <w:tc>
          <w:tcPr>
            <w:tcW w:w="2884" w:type="dxa"/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Обсяги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використання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позабюджетних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коштів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всього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тис</w:t>
            </w:r>
            <w:proofErr w:type="gram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рн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FA5E30" w:rsidRPr="00E60A3F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403,7</w:t>
            </w:r>
          </w:p>
        </w:tc>
        <w:tc>
          <w:tcPr>
            <w:tcW w:w="1623" w:type="dxa"/>
          </w:tcPr>
          <w:p w:rsidR="00FA5E30" w:rsidRPr="00E60A3F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804,5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FA5E30" w:rsidRPr="00E60A3F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980,6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FA5E30" w:rsidRPr="00E60A3F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56,9</w:t>
            </w:r>
          </w:p>
        </w:tc>
      </w:tr>
      <w:tr w:rsidR="00FA5E30" w:rsidRPr="00D65CB5" w:rsidTr="00FA5E30">
        <w:trPr>
          <w:trHeight w:val="386"/>
        </w:trPr>
        <w:tc>
          <w:tcPr>
            <w:tcW w:w="546" w:type="dxa"/>
          </w:tcPr>
          <w:p w:rsidR="00FA5E30" w:rsidRPr="00D65CB5" w:rsidRDefault="00FA5E30" w:rsidP="00FA5E30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84" w:type="dxa"/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т.ч.</w:t>
            </w:r>
          </w:p>
        </w:tc>
        <w:tc>
          <w:tcPr>
            <w:tcW w:w="1623" w:type="dxa"/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3" w:type="dxa"/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A5E30" w:rsidRPr="00D65CB5" w:rsidTr="00FA5E30">
        <w:trPr>
          <w:trHeight w:val="1018"/>
        </w:trPr>
        <w:tc>
          <w:tcPr>
            <w:tcW w:w="546" w:type="dxa"/>
          </w:tcPr>
          <w:p w:rsidR="00FA5E30" w:rsidRPr="00D65CB5" w:rsidRDefault="00FA5E30" w:rsidP="00FA5E30">
            <w:pPr>
              <w:pStyle w:val="a3"/>
              <w:numPr>
                <w:ilvl w:val="0"/>
                <w:numId w:val="3"/>
              </w:numPr>
              <w:spacing w:before="120" w:after="12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84" w:type="dxa"/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придбання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навчального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обладнання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витратних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матеріалів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тис</w:t>
            </w:r>
            <w:proofErr w:type="gram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рн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FA5E30" w:rsidRPr="00E60A3F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228,1</w:t>
            </w:r>
          </w:p>
        </w:tc>
        <w:tc>
          <w:tcPr>
            <w:tcW w:w="1623" w:type="dxa"/>
          </w:tcPr>
          <w:p w:rsidR="00FA5E30" w:rsidRPr="005E0C67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59,9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FA5E30" w:rsidRPr="00E60A3F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406,15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FA5E30" w:rsidRPr="00E60A3F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10,5</w:t>
            </w:r>
          </w:p>
        </w:tc>
      </w:tr>
      <w:tr w:rsidR="00FA5E30" w:rsidRPr="00D65CB5" w:rsidTr="00FA5E30">
        <w:trPr>
          <w:trHeight w:val="1006"/>
        </w:trPr>
        <w:tc>
          <w:tcPr>
            <w:tcW w:w="546" w:type="dxa"/>
          </w:tcPr>
          <w:p w:rsidR="00FA5E30" w:rsidRPr="00D65CB5" w:rsidRDefault="00FA5E30" w:rsidP="00FA5E30">
            <w:pPr>
              <w:pStyle w:val="a3"/>
              <w:numPr>
                <w:ilvl w:val="0"/>
                <w:numId w:val="3"/>
              </w:numPr>
              <w:spacing w:before="120" w:after="12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84" w:type="dxa"/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проведення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ремонтів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реконструкцій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благоустрою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тощо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тис</w:t>
            </w:r>
            <w:proofErr w:type="gram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рн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FA5E30" w:rsidRPr="00E60A3F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26,5</w:t>
            </w:r>
          </w:p>
        </w:tc>
        <w:tc>
          <w:tcPr>
            <w:tcW w:w="1623" w:type="dxa"/>
          </w:tcPr>
          <w:p w:rsidR="00FA5E30" w:rsidRPr="00E60A3F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58,1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FA5E30" w:rsidRPr="00E60A3F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10,5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FA5E30" w:rsidRPr="00E60A3F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0,7</w:t>
            </w:r>
          </w:p>
        </w:tc>
      </w:tr>
      <w:tr w:rsidR="00FA5E30" w:rsidRPr="00D65CB5" w:rsidTr="00FA5E30">
        <w:trPr>
          <w:trHeight w:val="807"/>
        </w:trPr>
        <w:tc>
          <w:tcPr>
            <w:tcW w:w="546" w:type="dxa"/>
          </w:tcPr>
          <w:p w:rsidR="00FA5E30" w:rsidRPr="00D65CB5" w:rsidRDefault="00FA5E30" w:rsidP="00FA5E30">
            <w:pPr>
              <w:pStyle w:val="a3"/>
              <w:numPr>
                <w:ilvl w:val="0"/>
                <w:numId w:val="3"/>
              </w:numPr>
              <w:spacing w:before="120" w:after="12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84" w:type="dxa"/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преміювання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мотивації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персоналу, тис</w:t>
            </w:r>
            <w:proofErr w:type="gram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рн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FA5E30" w:rsidRPr="00E60A3F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17,3</w:t>
            </w:r>
          </w:p>
        </w:tc>
        <w:tc>
          <w:tcPr>
            <w:tcW w:w="1623" w:type="dxa"/>
          </w:tcPr>
          <w:p w:rsidR="00FA5E30" w:rsidRPr="00E60A3F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287,4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FA5E30" w:rsidRPr="00E60A3F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227,9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FA5E30" w:rsidRPr="00E60A3F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10,7</w:t>
            </w:r>
          </w:p>
        </w:tc>
      </w:tr>
      <w:tr w:rsidR="00FA5E30" w:rsidRPr="00D65CB5" w:rsidTr="00FA5E30">
        <w:trPr>
          <w:trHeight w:val="807"/>
        </w:trPr>
        <w:tc>
          <w:tcPr>
            <w:tcW w:w="546" w:type="dxa"/>
          </w:tcPr>
          <w:p w:rsidR="00FA5E30" w:rsidRPr="00D65CB5" w:rsidRDefault="00FA5E30" w:rsidP="00FA5E30">
            <w:pPr>
              <w:pStyle w:val="a3"/>
              <w:numPr>
                <w:ilvl w:val="0"/>
                <w:numId w:val="3"/>
              </w:numPr>
              <w:spacing w:before="120" w:after="12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84" w:type="dxa"/>
          </w:tcPr>
          <w:p w:rsidR="00FA5E30" w:rsidRPr="00D65CB5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оплати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опалення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електропостачання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водопостачання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вивіз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ТПВ, тис</w:t>
            </w:r>
            <w:proofErr w:type="gram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рн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FA5E30" w:rsidRPr="00E60A3F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131,8</w:t>
            </w:r>
          </w:p>
        </w:tc>
        <w:tc>
          <w:tcPr>
            <w:tcW w:w="1623" w:type="dxa"/>
          </w:tcPr>
          <w:p w:rsidR="00FA5E30" w:rsidRPr="00E60A3F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131,8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FA5E30" w:rsidRPr="00E60A3F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271,1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FA5E30" w:rsidRPr="00E60A3F" w:rsidRDefault="00FA5E30" w:rsidP="00FA5E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FA5E30" w:rsidRPr="00D65CB5" w:rsidRDefault="00FA5E30" w:rsidP="00FA5E3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FA5E30" w:rsidRDefault="00FA5E30" w:rsidP="00FA5E3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Дані   кошти   були  використані  для  ремонту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майстерень, їдальні, гуртожитку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>,  побутових приміщень,  придбання матеріалів, нового  обладнання  та  устаткування  для  потреб  навчально-виробничого  та  виховного   процесу  в  ліцеї.</w:t>
      </w:r>
    </w:p>
    <w:p w:rsidR="00FA5E30" w:rsidRPr="009C27C6" w:rsidRDefault="00FA5E30" w:rsidP="00FA5E3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27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СТРУКТУРА ПРАЦІВНИКІ</w:t>
      </w:r>
      <w:proofErr w:type="gramStart"/>
      <w:r w:rsidRPr="009C27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</w:p>
    <w:p w:rsidR="00FA5E30" w:rsidRPr="00E60A3F" w:rsidRDefault="00FA5E30" w:rsidP="00FA5E30">
      <w:pPr>
        <w:spacing w:before="120" w:after="0"/>
        <w:ind w:left="705" w:hanging="705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60A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Загальна кількість працівників ЗП(</w:t>
      </w:r>
      <w:proofErr w:type="spellStart"/>
      <w:r w:rsidRPr="00E60A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ПТ</w:t>
      </w:r>
      <w:proofErr w:type="spellEnd"/>
      <w:r w:rsidRPr="00E60A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)О</w:t>
      </w:r>
      <w:r w:rsidRPr="00E60A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E60A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E60A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осіб.</w:t>
      </w:r>
    </w:p>
    <w:p w:rsidR="00FA5E30" w:rsidRPr="00D65CB5" w:rsidRDefault="00FA5E30" w:rsidP="00FA5E3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60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Кількість педагогічних працівників ЗП(</w:t>
      </w:r>
      <w:proofErr w:type="spellStart"/>
      <w:r w:rsidRPr="00E60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ПТ</w:t>
      </w:r>
      <w:proofErr w:type="spellEnd"/>
      <w:r w:rsidRPr="00E60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)О, всього </w:t>
      </w:r>
      <w:r w:rsidRPr="00E60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ab/>
      </w:r>
      <w:r w:rsidR="00BD6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18</w:t>
      </w:r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</w:t>
      </w:r>
      <w:proofErr w:type="spellStart"/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всього</w:t>
      </w:r>
      <w:proofErr w:type="spellEnd"/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</w:t>
      </w:r>
      <w:proofErr w:type="spellEnd"/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майстрами</w:t>
      </w:r>
      <w:proofErr w:type="spellEnd"/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в/</w:t>
      </w:r>
      <w:proofErr w:type="spellStart"/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</w:t>
      </w:r>
      <w:proofErr w:type="spellEnd"/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 ,  </w:t>
      </w:r>
      <w:proofErr w:type="spellStart"/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</w:t>
      </w:r>
      <w:proofErr w:type="spellEnd"/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них</w:t>
      </w:r>
    </w:p>
    <w:p w:rsidR="00FA5E30" w:rsidRPr="00D65CB5" w:rsidRDefault="00FA5E30" w:rsidP="00FA5E30">
      <w:pPr>
        <w:pStyle w:val="form-line"/>
        <w:spacing w:before="120" w:beforeAutospacing="0" w:after="0" w:afterAutospacing="0"/>
        <w:ind w:left="708"/>
        <w:rPr>
          <w:color w:val="000000" w:themeColor="text1"/>
          <w:sz w:val="28"/>
          <w:szCs w:val="28"/>
        </w:rPr>
      </w:pPr>
      <w:r w:rsidRPr="00D65CB5">
        <w:rPr>
          <w:color w:val="000000" w:themeColor="text1"/>
          <w:sz w:val="28"/>
          <w:szCs w:val="28"/>
        </w:rPr>
        <w:t xml:space="preserve"> Спеціаліст</w:t>
      </w:r>
      <w:r w:rsidRPr="00D65CB5">
        <w:rPr>
          <w:color w:val="000000" w:themeColor="text1"/>
          <w:sz w:val="28"/>
          <w:szCs w:val="28"/>
        </w:rPr>
        <w:tab/>
      </w:r>
      <w:r w:rsidRPr="00D65CB5">
        <w:rPr>
          <w:color w:val="000000" w:themeColor="text1"/>
          <w:sz w:val="28"/>
          <w:szCs w:val="28"/>
        </w:rPr>
        <w:tab/>
      </w:r>
      <w:r w:rsidRPr="00D65CB5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0</w:t>
      </w:r>
      <w:r w:rsidRPr="00D65CB5">
        <w:rPr>
          <w:color w:val="000000" w:themeColor="text1"/>
          <w:sz w:val="28"/>
          <w:szCs w:val="28"/>
        </w:rPr>
        <w:t xml:space="preserve"> особ</w:t>
      </w:r>
      <w:r>
        <w:rPr>
          <w:color w:val="000000" w:themeColor="text1"/>
          <w:sz w:val="28"/>
          <w:szCs w:val="28"/>
        </w:rPr>
        <w:t>а</w:t>
      </w:r>
    </w:p>
    <w:p w:rsidR="00FA5E30" w:rsidRPr="00D65CB5" w:rsidRDefault="00FA5E30" w:rsidP="00FA5E30">
      <w:pPr>
        <w:pStyle w:val="form-line"/>
        <w:spacing w:before="120" w:beforeAutospacing="0" w:after="0" w:afterAutospacing="0"/>
        <w:ind w:left="708"/>
        <w:rPr>
          <w:color w:val="000000" w:themeColor="text1"/>
          <w:sz w:val="28"/>
          <w:szCs w:val="28"/>
        </w:rPr>
      </w:pPr>
      <w:r w:rsidRPr="00D65CB5">
        <w:rPr>
          <w:color w:val="000000" w:themeColor="text1"/>
          <w:sz w:val="28"/>
          <w:szCs w:val="28"/>
        </w:rPr>
        <w:t xml:space="preserve"> Спеціаліст вищої категорії, </w:t>
      </w:r>
      <w:r w:rsidRPr="00D65CB5">
        <w:rPr>
          <w:color w:val="000000" w:themeColor="text1"/>
          <w:sz w:val="28"/>
          <w:szCs w:val="28"/>
        </w:rPr>
        <w:tab/>
        <w:t xml:space="preserve"> </w:t>
      </w:r>
      <w:r>
        <w:rPr>
          <w:color w:val="000000" w:themeColor="text1"/>
          <w:sz w:val="28"/>
          <w:szCs w:val="28"/>
        </w:rPr>
        <w:t>1</w:t>
      </w:r>
      <w:r w:rsidRPr="00D65CB5">
        <w:rPr>
          <w:color w:val="000000" w:themeColor="text1"/>
          <w:sz w:val="28"/>
          <w:szCs w:val="28"/>
        </w:rPr>
        <w:t xml:space="preserve">  особа</w:t>
      </w:r>
      <w:r w:rsidRPr="00D65CB5">
        <w:rPr>
          <w:color w:val="000000" w:themeColor="text1"/>
          <w:sz w:val="28"/>
          <w:szCs w:val="28"/>
        </w:rPr>
        <w:tab/>
      </w:r>
    </w:p>
    <w:p w:rsidR="00FA5E30" w:rsidRPr="00D65CB5" w:rsidRDefault="00FA5E30" w:rsidP="00FA5E30">
      <w:pPr>
        <w:pStyle w:val="form-line"/>
        <w:spacing w:before="120" w:beforeAutospacing="0" w:after="0" w:afterAutospacing="0"/>
        <w:ind w:left="708"/>
        <w:rPr>
          <w:color w:val="000000" w:themeColor="text1"/>
          <w:sz w:val="28"/>
          <w:szCs w:val="28"/>
        </w:rPr>
      </w:pPr>
      <w:r w:rsidRPr="00D65CB5">
        <w:rPr>
          <w:color w:val="000000" w:themeColor="text1"/>
          <w:sz w:val="28"/>
          <w:szCs w:val="28"/>
        </w:rPr>
        <w:t xml:space="preserve"> Спеціаліст І категорії, </w:t>
      </w:r>
      <w:r>
        <w:rPr>
          <w:color w:val="000000" w:themeColor="text1"/>
          <w:sz w:val="28"/>
          <w:szCs w:val="28"/>
        </w:rPr>
        <w:t>5</w:t>
      </w:r>
      <w:r w:rsidRPr="00D65CB5">
        <w:rPr>
          <w:color w:val="000000" w:themeColor="text1"/>
          <w:sz w:val="28"/>
          <w:szCs w:val="28"/>
        </w:rPr>
        <w:t xml:space="preserve">  осіб</w:t>
      </w:r>
      <w:r w:rsidRPr="00D65CB5">
        <w:rPr>
          <w:color w:val="000000" w:themeColor="text1"/>
          <w:sz w:val="28"/>
          <w:szCs w:val="28"/>
        </w:rPr>
        <w:tab/>
      </w:r>
    </w:p>
    <w:p w:rsidR="00FA5E30" w:rsidRPr="00D65CB5" w:rsidRDefault="00FA5E30" w:rsidP="00FA5E30">
      <w:pPr>
        <w:pStyle w:val="form-line"/>
        <w:spacing w:before="120" w:beforeAutospacing="0" w:after="0" w:afterAutospacing="0"/>
        <w:ind w:left="708"/>
        <w:rPr>
          <w:color w:val="000000" w:themeColor="text1"/>
          <w:sz w:val="28"/>
          <w:szCs w:val="28"/>
        </w:rPr>
      </w:pPr>
      <w:r w:rsidRPr="00D65CB5">
        <w:rPr>
          <w:color w:val="000000" w:themeColor="text1"/>
          <w:sz w:val="28"/>
          <w:szCs w:val="28"/>
        </w:rPr>
        <w:t>Спеціаліст II категорії,</w:t>
      </w:r>
      <w:r w:rsidR="00BD63B3">
        <w:rPr>
          <w:color w:val="000000" w:themeColor="text1"/>
          <w:sz w:val="28"/>
          <w:szCs w:val="28"/>
        </w:rPr>
        <w:t>5</w:t>
      </w:r>
      <w:r w:rsidRPr="00D65CB5">
        <w:rPr>
          <w:color w:val="000000" w:themeColor="text1"/>
          <w:sz w:val="28"/>
          <w:szCs w:val="28"/>
        </w:rPr>
        <w:t xml:space="preserve">  особи</w:t>
      </w:r>
    </w:p>
    <w:p w:rsidR="00FA5E30" w:rsidRPr="00D65CB5" w:rsidRDefault="00FA5E30" w:rsidP="00FA5E30">
      <w:pPr>
        <w:pStyle w:val="form-line"/>
        <w:spacing w:before="120" w:beforeAutospacing="0" w:after="0" w:afterAutospacing="0"/>
        <w:ind w:left="708"/>
        <w:rPr>
          <w:color w:val="000000" w:themeColor="text1"/>
          <w:sz w:val="28"/>
          <w:szCs w:val="28"/>
        </w:rPr>
      </w:pPr>
      <w:r w:rsidRPr="00D65CB5">
        <w:rPr>
          <w:color w:val="000000" w:themeColor="text1"/>
          <w:sz w:val="28"/>
          <w:szCs w:val="28"/>
        </w:rPr>
        <w:t>Мають звання:</w:t>
      </w:r>
    </w:p>
    <w:p w:rsidR="00FA5E30" w:rsidRPr="00D65CB5" w:rsidRDefault="00FA5E30" w:rsidP="00FA5E30">
      <w:pPr>
        <w:pStyle w:val="form-line"/>
        <w:spacing w:before="120" w:beforeAutospacing="0" w:after="0" w:afterAutospacing="0"/>
        <w:ind w:left="708"/>
        <w:rPr>
          <w:color w:val="000000" w:themeColor="text1"/>
          <w:sz w:val="28"/>
          <w:szCs w:val="28"/>
        </w:rPr>
      </w:pPr>
      <w:r w:rsidRPr="00D65CB5">
        <w:rPr>
          <w:color w:val="000000" w:themeColor="text1"/>
          <w:sz w:val="28"/>
          <w:szCs w:val="28"/>
        </w:rPr>
        <w:t>Викладач-методист</w:t>
      </w:r>
      <w:r w:rsidRPr="00D65CB5">
        <w:rPr>
          <w:color w:val="000000" w:themeColor="text1"/>
          <w:sz w:val="28"/>
          <w:szCs w:val="28"/>
        </w:rPr>
        <w:tab/>
      </w:r>
      <w:r w:rsidRPr="00D65CB5">
        <w:rPr>
          <w:color w:val="000000" w:themeColor="text1"/>
          <w:sz w:val="28"/>
          <w:szCs w:val="28"/>
        </w:rPr>
        <w:tab/>
        <w:t xml:space="preserve"> 0 осіб</w:t>
      </w:r>
    </w:p>
    <w:p w:rsidR="00FA5E30" w:rsidRPr="00D65CB5" w:rsidRDefault="00FA5E30" w:rsidP="00FA5E30">
      <w:pPr>
        <w:pStyle w:val="form-line"/>
        <w:spacing w:before="120" w:beforeAutospacing="0" w:after="0" w:afterAutospacing="0"/>
        <w:ind w:left="708"/>
        <w:rPr>
          <w:color w:val="000000" w:themeColor="text1"/>
          <w:sz w:val="28"/>
          <w:szCs w:val="28"/>
        </w:rPr>
      </w:pPr>
      <w:r w:rsidRPr="00D65CB5">
        <w:rPr>
          <w:color w:val="000000" w:themeColor="text1"/>
          <w:sz w:val="28"/>
          <w:szCs w:val="28"/>
        </w:rPr>
        <w:t xml:space="preserve">Старший викладач, </w:t>
      </w:r>
      <w:r w:rsidRPr="00D65CB5">
        <w:rPr>
          <w:color w:val="000000" w:themeColor="text1"/>
          <w:sz w:val="28"/>
          <w:szCs w:val="28"/>
        </w:rPr>
        <w:tab/>
      </w:r>
      <w:r w:rsidRPr="00D65CB5">
        <w:rPr>
          <w:color w:val="000000" w:themeColor="text1"/>
          <w:sz w:val="28"/>
          <w:szCs w:val="28"/>
        </w:rPr>
        <w:tab/>
        <w:t xml:space="preserve"> 0 осіб</w:t>
      </w:r>
    </w:p>
    <w:p w:rsidR="00FA5E30" w:rsidRPr="00D65CB5" w:rsidRDefault="00FA5E30" w:rsidP="00FA5E30">
      <w:pPr>
        <w:pStyle w:val="form-line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D65CB5">
        <w:rPr>
          <w:color w:val="000000" w:themeColor="text1"/>
          <w:sz w:val="28"/>
          <w:szCs w:val="28"/>
        </w:rPr>
        <w:t xml:space="preserve"> Кількість працівників ЗП(</w:t>
      </w:r>
      <w:proofErr w:type="spellStart"/>
      <w:r w:rsidRPr="00D65CB5">
        <w:rPr>
          <w:color w:val="000000" w:themeColor="text1"/>
          <w:sz w:val="28"/>
          <w:szCs w:val="28"/>
        </w:rPr>
        <w:t>ПТ</w:t>
      </w:r>
      <w:proofErr w:type="spellEnd"/>
      <w:r w:rsidRPr="00D65CB5">
        <w:rPr>
          <w:color w:val="000000" w:themeColor="text1"/>
          <w:sz w:val="28"/>
          <w:szCs w:val="28"/>
        </w:rPr>
        <w:t>)О, які мають науковий ступінь,</w:t>
      </w:r>
      <w:r w:rsidRPr="00D65CB5">
        <w:rPr>
          <w:color w:val="000000" w:themeColor="text1"/>
          <w:sz w:val="28"/>
          <w:szCs w:val="28"/>
        </w:rPr>
        <w:tab/>
        <w:t xml:space="preserve"> 0 осіб</w:t>
      </w:r>
    </w:p>
    <w:p w:rsidR="00FA5E30" w:rsidRPr="00D65CB5" w:rsidRDefault="00FA5E30" w:rsidP="00FA5E3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Кількість</w:t>
      </w:r>
      <w:proofErr w:type="spellEnd"/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айстрів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виробничого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7</w:t>
      </w:r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proofErr w:type="gramStart"/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осіб</w:t>
      </w:r>
      <w:proofErr w:type="spellEnd"/>
      <w:proofErr w:type="gramEnd"/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</w:t>
      </w:r>
      <w:proofErr w:type="spellEnd"/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них </w:t>
      </w:r>
      <w:proofErr w:type="spellStart"/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мають</w:t>
      </w:r>
      <w:proofErr w:type="spellEnd"/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звання</w:t>
      </w:r>
      <w:proofErr w:type="spellEnd"/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</w:t>
      </w:r>
    </w:p>
    <w:p w:rsidR="00FA5E30" w:rsidRPr="00D65CB5" w:rsidRDefault="00FA5E30" w:rsidP="00FA5E30">
      <w:pPr>
        <w:pStyle w:val="form-line"/>
        <w:spacing w:before="120" w:beforeAutospacing="0" w:after="0" w:afterAutospacing="0"/>
        <w:ind w:left="708"/>
        <w:rPr>
          <w:color w:val="000000" w:themeColor="text1"/>
          <w:sz w:val="28"/>
          <w:szCs w:val="28"/>
        </w:rPr>
      </w:pPr>
      <w:r w:rsidRPr="00D65CB5">
        <w:rPr>
          <w:color w:val="000000" w:themeColor="text1"/>
          <w:sz w:val="28"/>
          <w:szCs w:val="28"/>
        </w:rPr>
        <w:lastRenderedPageBreak/>
        <w:t xml:space="preserve">  Майстер виробничого навчання І категорії, </w:t>
      </w:r>
      <w:r w:rsidRPr="00D65CB5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3</w:t>
      </w:r>
      <w:r w:rsidRPr="00D65CB5">
        <w:rPr>
          <w:color w:val="000000" w:themeColor="text1"/>
          <w:sz w:val="28"/>
          <w:szCs w:val="28"/>
        </w:rPr>
        <w:t xml:space="preserve"> ос</w:t>
      </w:r>
      <w:r>
        <w:rPr>
          <w:color w:val="000000" w:themeColor="text1"/>
          <w:sz w:val="28"/>
          <w:szCs w:val="28"/>
        </w:rPr>
        <w:t>оби</w:t>
      </w:r>
      <w:r w:rsidRPr="00D65CB5">
        <w:rPr>
          <w:color w:val="000000" w:themeColor="text1"/>
          <w:sz w:val="28"/>
          <w:szCs w:val="28"/>
        </w:rPr>
        <w:tab/>
      </w:r>
    </w:p>
    <w:p w:rsidR="00FA5E30" w:rsidRPr="00D65CB5" w:rsidRDefault="00FA5E30" w:rsidP="00FA5E30">
      <w:pPr>
        <w:pStyle w:val="form-line"/>
        <w:spacing w:before="120" w:beforeAutospacing="0" w:after="0" w:afterAutospacing="0"/>
        <w:ind w:left="708"/>
        <w:rPr>
          <w:color w:val="000000" w:themeColor="text1"/>
          <w:sz w:val="28"/>
          <w:szCs w:val="28"/>
        </w:rPr>
      </w:pPr>
      <w:r w:rsidRPr="00D65CB5">
        <w:rPr>
          <w:color w:val="000000" w:themeColor="text1"/>
          <w:sz w:val="28"/>
          <w:szCs w:val="28"/>
        </w:rPr>
        <w:t xml:space="preserve">  Майстер виробничого навчання ІІ категорії, </w:t>
      </w:r>
      <w:r w:rsidRPr="00D65CB5">
        <w:rPr>
          <w:color w:val="000000" w:themeColor="text1"/>
          <w:sz w:val="28"/>
          <w:szCs w:val="28"/>
        </w:rPr>
        <w:tab/>
        <w:t xml:space="preserve"> </w:t>
      </w:r>
      <w:r>
        <w:rPr>
          <w:color w:val="000000" w:themeColor="text1"/>
          <w:sz w:val="28"/>
          <w:szCs w:val="28"/>
        </w:rPr>
        <w:t>0</w:t>
      </w:r>
      <w:r w:rsidRPr="00D65CB5">
        <w:rPr>
          <w:color w:val="000000" w:themeColor="text1"/>
          <w:sz w:val="28"/>
          <w:szCs w:val="28"/>
        </w:rPr>
        <w:t xml:space="preserve">  ос</w:t>
      </w:r>
      <w:r>
        <w:rPr>
          <w:color w:val="000000" w:themeColor="text1"/>
          <w:sz w:val="28"/>
          <w:szCs w:val="28"/>
        </w:rPr>
        <w:t>іб</w:t>
      </w:r>
    </w:p>
    <w:p w:rsidR="00FA5E30" w:rsidRPr="00D65CB5" w:rsidRDefault="00FA5E30" w:rsidP="00FA5E30">
      <w:pPr>
        <w:spacing w:before="12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>Кількість</w:t>
      </w:r>
      <w:proofErr w:type="spellEnd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господарського</w:t>
      </w:r>
      <w:proofErr w:type="spellEnd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>технічного</w:t>
      </w:r>
      <w:proofErr w:type="spellEnd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персоналу: </w:t>
      </w:r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>осіб</w:t>
      </w:r>
      <w:proofErr w:type="spellEnd"/>
      <w:proofErr w:type="gramEnd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5E30" w:rsidRPr="00D65CB5" w:rsidRDefault="00FA5E30" w:rsidP="00FA5E30">
      <w:pPr>
        <w:spacing w:before="12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>Кількість</w:t>
      </w:r>
      <w:proofErr w:type="spellEnd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>адміністративного</w:t>
      </w:r>
      <w:proofErr w:type="spellEnd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персоналу:</w:t>
      </w:r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5  </w:t>
      </w:r>
      <w:proofErr w:type="spellStart"/>
      <w:proofErr w:type="gramStart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>осіб</w:t>
      </w:r>
      <w:proofErr w:type="spellEnd"/>
      <w:proofErr w:type="gramEnd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5E30" w:rsidRPr="00D65CB5" w:rsidRDefault="00FA5E30" w:rsidP="00FA5E30">
      <w:pPr>
        <w:spacing w:before="12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C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>Вікова</w:t>
      </w:r>
      <w:proofErr w:type="spellEnd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структура персоналу З</w:t>
      </w:r>
      <w:proofErr w:type="gramStart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>П(</w:t>
      </w:r>
      <w:proofErr w:type="gramEnd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>ПТ)О</w:t>
      </w:r>
    </w:p>
    <w:tbl>
      <w:tblPr>
        <w:tblStyle w:val="a4"/>
        <w:tblW w:w="0" w:type="auto"/>
        <w:tblLook w:val="04A0"/>
      </w:tblPr>
      <w:tblGrid>
        <w:gridCol w:w="3188"/>
        <w:gridCol w:w="3190"/>
        <w:gridCol w:w="3193"/>
      </w:tblGrid>
      <w:tr w:rsidR="00FA5E30" w:rsidRPr="00D65CB5" w:rsidTr="00FA5E30">
        <w:tc>
          <w:tcPr>
            <w:tcW w:w="3209" w:type="dxa"/>
          </w:tcPr>
          <w:p w:rsidR="00FA5E30" w:rsidRPr="00D65CB5" w:rsidRDefault="00FA5E30" w:rsidP="00FA5E30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Вік</w:t>
            </w:r>
            <w:proofErr w:type="spellEnd"/>
          </w:p>
        </w:tc>
        <w:tc>
          <w:tcPr>
            <w:tcW w:w="3210" w:type="dxa"/>
          </w:tcPr>
          <w:p w:rsidR="00FA5E30" w:rsidRPr="00D65CB5" w:rsidRDefault="00FA5E30" w:rsidP="00FA5E3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Ж</w:t>
            </w:r>
            <w:proofErr w:type="gramEnd"/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інки</w:t>
            </w:r>
            <w:proofErr w:type="spellEnd"/>
          </w:p>
        </w:tc>
        <w:tc>
          <w:tcPr>
            <w:tcW w:w="3210" w:type="dxa"/>
          </w:tcPr>
          <w:p w:rsidR="00FA5E30" w:rsidRPr="00D65CB5" w:rsidRDefault="00FA5E30" w:rsidP="00FA5E3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Чоловіки</w:t>
            </w:r>
            <w:proofErr w:type="spellEnd"/>
          </w:p>
        </w:tc>
      </w:tr>
      <w:tr w:rsidR="00FA5E30" w:rsidRPr="00D65CB5" w:rsidTr="00FA5E30">
        <w:tc>
          <w:tcPr>
            <w:tcW w:w="3209" w:type="dxa"/>
          </w:tcPr>
          <w:p w:rsidR="00FA5E30" w:rsidRPr="00D65CB5" w:rsidRDefault="00FA5E30" w:rsidP="00FA5E30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до 35 </w:t>
            </w:r>
            <w:proofErr w:type="spellStart"/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рокі</w:t>
            </w:r>
            <w:proofErr w:type="gramStart"/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3210" w:type="dxa"/>
          </w:tcPr>
          <w:p w:rsidR="00FA5E30" w:rsidRPr="00D65CB5" w:rsidRDefault="00FA5E30" w:rsidP="00FA5E30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10" w:type="dxa"/>
          </w:tcPr>
          <w:p w:rsidR="00FA5E30" w:rsidRPr="00D65CB5" w:rsidRDefault="00FA5E30" w:rsidP="00FA5E30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1</w:t>
            </w:r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 </w:t>
            </w:r>
          </w:p>
        </w:tc>
      </w:tr>
      <w:tr w:rsidR="00FA5E30" w:rsidRPr="00D65CB5" w:rsidTr="00FA5E30">
        <w:tc>
          <w:tcPr>
            <w:tcW w:w="3209" w:type="dxa"/>
          </w:tcPr>
          <w:p w:rsidR="00FA5E30" w:rsidRPr="00D65CB5" w:rsidRDefault="00FA5E30" w:rsidP="00FA5E30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від</w:t>
            </w:r>
            <w:proofErr w:type="spellEnd"/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35 до 49 </w:t>
            </w:r>
            <w:proofErr w:type="spellStart"/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рокі</w:t>
            </w:r>
            <w:proofErr w:type="gramStart"/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3210" w:type="dxa"/>
          </w:tcPr>
          <w:p w:rsidR="00FA5E30" w:rsidRPr="00D65CB5" w:rsidRDefault="00FA5E30" w:rsidP="00FA5E30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210" w:type="dxa"/>
          </w:tcPr>
          <w:p w:rsidR="00FA5E30" w:rsidRPr="00411BE6" w:rsidRDefault="00FA5E30" w:rsidP="00FA5E30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6</w:t>
            </w:r>
          </w:p>
        </w:tc>
      </w:tr>
      <w:tr w:rsidR="00FA5E30" w:rsidRPr="00D65CB5" w:rsidTr="00FA5E30">
        <w:tc>
          <w:tcPr>
            <w:tcW w:w="3209" w:type="dxa"/>
          </w:tcPr>
          <w:p w:rsidR="00FA5E30" w:rsidRPr="00D65CB5" w:rsidRDefault="00FA5E30" w:rsidP="00FA5E30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від</w:t>
            </w:r>
            <w:proofErr w:type="spellEnd"/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49 до 60 </w:t>
            </w:r>
            <w:proofErr w:type="spellStart"/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рокі</w:t>
            </w:r>
            <w:proofErr w:type="gramStart"/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3210" w:type="dxa"/>
          </w:tcPr>
          <w:p w:rsidR="00FA5E30" w:rsidRPr="009C27C6" w:rsidRDefault="00FA5E30" w:rsidP="00FA5E30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</w:t>
            </w:r>
            <w:r w:rsidR="005F40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210" w:type="dxa"/>
          </w:tcPr>
          <w:p w:rsidR="00FA5E30" w:rsidRPr="009C27C6" w:rsidRDefault="00FA5E30" w:rsidP="00FA5E30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6</w:t>
            </w:r>
          </w:p>
        </w:tc>
      </w:tr>
      <w:tr w:rsidR="00FA5E30" w:rsidRPr="00D65CB5" w:rsidTr="00FA5E30">
        <w:tc>
          <w:tcPr>
            <w:tcW w:w="3209" w:type="dxa"/>
          </w:tcPr>
          <w:p w:rsidR="00FA5E30" w:rsidRPr="00D65CB5" w:rsidRDefault="00FA5E30" w:rsidP="00FA5E30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старші</w:t>
            </w:r>
            <w:proofErr w:type="spellEnd"/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60 </w:t>
            </w:r>
            <w:proofErr w:type="spellStart"/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рокі</w:t>
            </w:r>
            <w:proofErr w:type="gramStart"/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3210" w:type="dxa"/>
          </w:tcPr>
          <w:p w:rsidR="00FA5E30" w:rsidRPr="00BD63B3" w:rsidRDefault="00BD63B3" w:rsidP="00FA5E30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210" w:type="dxa"/>
          </w:tcPr>
          <w:p w:rsidR="00FA5E30" w:rsidRPr="009C27C6" w:rsidRDefault="00BD63B3" w:rsidP="00FA5E30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2</w:t>
            </w:r>
          </w:p>
        </w:tc>
      </w:tr>
    </w:tbl>
    <w:p w:rsidR="00FA5E30" w:rsidRPr="00D65CB5" w:rsidRDefault="00FA5E30" w:rsidP="00FA5E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       Велика  увага  в  ліцеї   приділяється  підбору  кадрів.  Поряд  з  досвідченими   педагогічними   працівниками   працює   багато  молоді.</w:t>
      </w:r>
    </w:p>
    <w:p w:rsidR="00FA5E30" w:rsidRPr="00D65CB5" w:rsidRDefault="00FA5E30" w:rsidP="00FA5E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   Належна   увага   приділяється  підвищенню  кваліфікації  інженерно-педагогічних працівників, як  і  передбачено  законодавством, кожен  </w:t>
      </w:r>
      <w:proofErr w:type="spellStart"/>
      <w:r w:rsidRPr="00D65CB5">
        <w:rPr>
          <w:rFonts w:ascii="Times New Roman" w:hAnsi="Times New Roman" w:cs="Times New Roman"/>
          <w:sz w:val="28"/>
          <w:szCs w:val="28"/>
          <w:lang w:val="uk-UA"/>
        </w:rPr>
        <w:t>педпрацівник</w:t>
      </w:r>
      <w:proofErr w:type="spellEnd"/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1  раз  на 5 років  проходить  підвищення   кваліфікації  курсову   підготовку   та  стажування  на  виробництві, заняття  по   освоєнню  техмінімуму  та   педагогічного   мінімуму.</w:t>
      </w:r>
    </w:p>
    <w:p w:rsidR="00FA5E30" w:rsidRPr="00D65CB5" w:rsidRDefault="00FA5E30" w:rsidP="00FA5E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В  ліцеї   створено   такий  кадровий   резерв:</w:t>
      </w:r>
    </w:p>
    <w:p w:rsidR="00FA5E30" w:rsidRPr="00D65CB5" w:rsidRDefault="00FA5E30" w:rsidP="00FA5E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На посаді працює:</w:t>
      </w:r>
    </w:p>
    <w:tbl>
      <w:tblPr>
        <w:tblStyle w:val="a4"/>
        <w:tblW w:w="0" w:type="auto"/>
        <w:tblInd w:w="360" w:type="dxa"/>
        <w:tblLook w:val="04A0"/>
      </w:tblPr>
      <w:tblGrid>
        <w:gridCol w:w="662"/>
        <w:gridCol w:w="1782"/>
        <w:gridCol w:w="1998"/>
        <w:gridCol w:w="1108"/>
        <w:gridCol w:w="1635"/>
        <w:gridCol w:w="1051"/>
        <w:gridCol w:w="975"/>
      </w:tblGrid>
      <w:tr w:rsidR="00FA5E30" w:rsidRPr="00D65CB5" w:rsidTr="00FA5E30">
        <w:tc>
          <w:tcPr>
            <w:tcW w:w="741" w:type="dxa"/>
          </w:tcPr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970" w:type="dxa"/>
          </w:tcPr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Посада,на яку</w:t>
            </w:r>
          </w:p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формується резерв</w:t>
            </w:r>
          </w:p>
        </w:tc>
        <w:tc>
          <w:tcPr>
            <w:tcW w:w="2566" w:type="dxa"/>
          </w:tcPr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імя</w:t>
            </w:r>
            <w:proofErr w:type="spellEnd"/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по-батькові</w:t>
            </w:r>
          </w:p>
        </w:tc>
        <w:tc>
          <w:tcPr>
            <w:tcW w:w="1275" w:type="dxa"/>
          </w:tcPr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</w:t>
            </w:r>
          </w:p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ження</w:t>
            </w:r>
            <w:proofErr w:type="spellEnd"/>
          </w:p>
        </w:tc>
        <w:tc>
          <w:tcPr>
            <w:tcW w:w="993" w:type="dxa"/>
          </w:tcPr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Освіта,коли і що закінчив</w:t>
            </w:r>
          </w:p>
        </w:tc>
        <w:tc>
          <w:tcPr>
            <w:tcW w:w="992" w:type="dxa"/>
          </w:tcPr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Стаж</w:t>
            </w:r>
          </w:p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 всього</w:t>
            </w:r>
          </w:p>
        </w:tc>
        <w:tc>
          <w:tcPr>
            <w:tcW w:w="958" w:type="dxa"/>
          </w:tcPr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посаді</w:t>
            </w:r>
          </w:p>
        </w:tc>
      </w:tr>
      <w:tr w:rsidR="00FA5E30" w:rsidRPr="00D65CB5" w:rsidTr="00FA5E30">
        <w:tc>
          <w:tcPr>
            <w:tcW w:w="741" w:type="dxa"/>
          </w:tcPr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70" w:type="dxa"/>
          </w:tcPr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2566" w:type="dxa"/>
          </w:tcPr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Бігун </w:t>
            </w:r>
          </w:p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Вікторівна</w:t>
            </w:r>
          </w:p>
        </w:tc>
        <w:tc>
          <w:tcPr>
            <w:tcW w:w="1275" w:type="dxa"/>
          </w:tcPr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1970</w:t>
            </w:r>
          </w:p>
        </w:tc>
        <w:tc>
          <w:tcPr>
            <w:tcW w:w="993" w:type="dxa"/>
          </w:tcPr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</w:t>
            </w:r>
          </w:p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ПДПІ</w:t>
            </w:r>
          </w:p>
        </w:tc>
        <w:tc>
          <w:tcPr>
            <w:tcW w:w="992" w:type="dxa"/>
          </w:tcPr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р9м</w:t>
            </w:r>
          </w:p>
        </w:tc>
        <w:tc>
          <w:tcPr>
            <w:tcW w:w="958" w:type="dxa"/>
          </w:tcPr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</w:tbl>
    <w:p w:rsidR="00FA5E30" w:rsidRPr="00D65CB5" w:rsidRDefault="00FA5E30" w:rsidP="00FA5E3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Резерв:</w:t>
      </w:r>
    </w:p>
    <w:tbl>
      <w:tblPr>
        <w:tblStyle w:val="a4"/>
        <w:tblW w:w="0" w:type="auto"/>
        <w:tblInd w:w="360" w:type="dxa"/>
        <w:tblLook w:val="04A0"/>
      </w:tblPr>
      <w:tblGrid>
        <w:gridCol w:w="474"/>
        <w:gridCol w:w="1836"/>
        <w:gridCol w:w="938"/>
        <w:gridCol w:w="1587"/>
        <w:gridCol w:w="1097"/>
        <w:gridCol w:w="1504"/>
        <w:gridCol w:w="1038"/>
        <w:gridCol w:w="737"/>
      </w:tblGrid>
      <w:tr w:rsidR="00FA5E30" w:rsidRPr="00D65CB5" w:rsidTr="00FA5E30">
        <w:tc>
          <w:tcPr>
            <w:tcW w:w="487" w:type="dxa"/>
          </w:tcPr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893" w:type="dxa"/>
          </w:tcPr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</w:t>
            </w:r>
            <w:proofErr w:type="spellStart"/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імя</w:t>
            </w:r>
            <w:proofErr w:type="spellEnd"/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971" w:type="dxa"/>
          </w:tcPr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</w:t>
            </w:r>
          </w:p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ження</w:t>
            </w:r>
            <w:proofErr w:type="spellEnd"/>
          </w:p>
        </w:tc>
        <w:tc>
          <w:tcPr>
            <w:tcW w:w="1638" w:type="dxa"/>
          </w:tcPr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Освіта,коли і що закінчив</w:t>
            </w:r>
          </w:p>
        </w:tc>
        <w:tc>
          <w:tcPr>
            <w:tcW w:w="1128" w:type="dxa"/>
          </w:tcPr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зараху</w:t>
            </w:r>
            <w:proofErr w:type="spellEnd"/>
          </w:p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</w:t>
            </w:r>
            <w:proofErr w:type="spellEnd"/>
          </w:p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резерву</w:t>
            </w:r>
          </w:p>
        </w:tc>
        <w:tc>
          <w:tcPr>
            <w:tcW w:w="1549" w:type="dxa"/>
          </w:tcPr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Посада,яку</w:t>
            </w:r>
          </w:p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займає</w:t>
            </w:r>
          </w:p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</w:t>
            </w:r>
          </w:p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</w:t>
            </w:r>
          </w:p>
        </w:tc>
        <w:tc>
          <w:tcPr>
            <w:tcW w:w="1067" w:type="dxa"/>
          </w:tcPr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Стаж</w:t>
            </w:r>
          </w:p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</w:t>
            </w:r>
          </w:p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762" w:type="dxa"/>
          </w:tcPr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proofErr w:type="spellStart"/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</w:t>
            </w:r>
            <w:proofErr w:type="spellEnd"/>
          </w:p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</w:t>
            </w:r>
            <w:proofErr w:type="spellEnd"/>
          </w:p>
        </w:tc>
      </w:tr>
      <w:tr w:rsidR="00FA5E30" w:rsidRPr="00D65CB5" w:rsidTr="00FA5E30">
        <w:tc>
          <w:tcPr>
            <w:tcW w:w="487" w:type="dxa"/>
          </w:tcPr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93" w:type="dxa"/>
          </w:tcPr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Леус</w:t>
            </w:r>
            <w:proofErr w:type="spellEnd"/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Петрівна</w:t>
            </w:r>
          </w:p>
        </w:tc>
        <w:tc>
          <w:tcPr>
            <w:tcW w:w="971" w:type="dxa"/>
          </w:tcPr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1972</w:t>
            </w:r>
          </w:p>
        </w:tc>
        <w:tc>
          <w:tcPr>
            <w:tcW w:w="1638" w:type="dxa"/>
          </w:tcPr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</w:t>
            </w:r>
          </w:p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Полтавськ</w:t>
            </w:r>
            <w:proofErr w:type="spellEnd"/>
          </w:p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нац.пед</w:t>
            </w:r>
            <w:proofErr w:type="spellEnd"/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університет</w:t>
            </w:r>
          </w:p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</w:t>
            </w:r>
          </w:p>
        </w:tc>
        <w:tc>
          <w:tcPr>
            <w:tcW w:w="1128" w:type="dxa"/>
          </w:tcPr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</w:t>
            </w:r>
          </w:p>
        </w:tc>
        <w:tc>
          <w:tcPr>
            <w:tcW w:w="1549" w:type="dxa"/>
          </w:tcPr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067" w:type="dxa"/>
          </w:tcPr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62" w:type="dxa"/>
          </w:tcPr>
          <w:p w:rsidR="00FA5E30" w:rsidRPr="00D65CB5" w:rsidRDefault="00FA5E30" w:rsidP="00FA5E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</w:tbl>
    <w:p w:rsidR="00FA5E30" w:rsidRPr="00D65CB5" w:rsidRDefault="00FA5E30" w:rsidP="00FA5E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Згідно  нормативно-правових актів педагогічним  працівникам ліцею:</w:t>
      </w:r>
    </w:p>
    <w:p w:rsidR="00FA5E30" w:rsidRPr="00D65CB5" w:rsidRDefault="00FA5E30" w:rsidP="00FA5E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lastRenderedPageBreak/>
        <w:t>- встановлено тарифні  розряди  згідно їх кваліфікації;</w:t>
      </w:r>
    </w:p>
    <w:p w:rsidR="00FA5E30" w:rsidRPr="00D65CB5" w:rsidRDefault="00FA5E30" w:rsidP="00FA5E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- виплачувались надбавки за вислугу  років;</w:t>
      </w:r>
    </w:p>
    <w:p w:rsidR="00FA5E30" w:rsidRPr="00D65CB5" w:rsidRDefault="00FA5E30" w:rsidP="00FA5E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- встановлена додаткова оплата за завідування кабінетами, майстернями, класне керівництво, перевірку зошитів;</w:t>
      </w:r>
    </w:p>
    <w:p w:rsidR="00FA5E30" w:rsidRPr="00D65CB5" w:rsidRDefault="00FA5E30" w:rsidP="00FA5E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- надавалась щорічна грошова винагорода за сумлінну  працю;</w:t>
      </w:r>
    </w:p>
    <w:p w:rsidR="00FA5E30" w:rsidRPr="00D65CB5" w:rsidRDefault="00FA5E30" w:rsidP="00FA5E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- надавалась допомога на оздоровлення;</w:t>
      </w:r>
    </w:p>
    <w:p w:rsidR="00FA5E30" w:rsidRPr="00D65CB5" w:rsidRDefault="00FA5E30" w:rsidP="00FA5E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- надавались  щорічні  основні  та  додаткові  відпустки.</w:t>
      </w:r>
    </w:p>
    <w:p w:rsidR="00FA5E30" w:rsidRPr="00D65CB5" w:rsidRDefault="00FA5E30" w:rsidP="00FA5E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Між  адміністрацією  ліцею  і  профспілковим  комітетом  укладено  колективний   договір, який   сприяє  захисту  соціально-економічних   прав   як  працівників , так  і  керівника, який  затверджено  в  установленому  порядку.</w:t>
      </w:r>
    </w:p>
    <w:p w:rsidR="00FA5E30" w:rsidRPr="00D65CB5" w:rsidRDefault="00FA5E30" w:rsidP="00FA5E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Відповідно   до  умов  колективного  договору   протягом 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D63B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>-20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D63B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років:</w:t>
      </w:r>
    </w:p>
    <w:p w:rsidR="00FA5E30" w:rsidRPr="00D65CB5" w:rsidRDefault="00FA5E30" w:rsidP="00FA5E3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щорічні  основні  відпустки  використовуються  всіма  працівниками  в повному   обсязі;</w:t>
      </w:r>
    </w:p>
    <w:p w:rsidR="00FA5E30" w:rsidRPr="00D65CB5" w:rsidRDefault="00FA5E30" w:rsidP="00FA5E3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надавалися   додаткові  відпустки   жінкам, що мають 2 і більше  дітей  віком  до 15 років;</w:t>
      </w:r>
    </w:p>
    <w:p w:rsidR="00FA5E30" w:rsidRPr="00D65CB5" w:rsidRDefault="00FA5E30" w:rsidP="00FA5E3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працівникам  встановлювалися  доплати  і  надбавки  до  посадового  окладу   відповідно   до  положень;</w:t>
      </w:r>
    </w:p>
    <w:p w:rsidR="00FA5E30" w:rsidRPr="00D65CB5" w:rsidRDefault="00FA5E30" w:rsidP="00FA5E3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розроблені  комплексні   заходи  щодо   досягнення  встановлених  нормативів  безпеки, гігієни  праці  та  виробничої   санітарії,  підвищення  існуючого   рівня   охорони  праці,  запобігання  випадкам   виробничого   травматизму,  професійного   захворювання,  аваріям  і  пожежам.</w:t>
      </w:r>
    </w:p>
    <w:p w:rsidR="00FA5E30" w:rsidRPr="00D65CB5" w:rsidRDefault="00FA5E30" w:rsidP="00FA5E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Згідно  вимог  нормативних  актів  майно   Решетилівського  художнього  професійного  ліцею  зберігається  в  належному   стані  і  використовується  для  навчальних,   виробничих  та  виховних   цілей.</w:t>
      </w:r>
    </w:p>
    <w:p w:rsidR="00FA5E30" w:rsidRPr="00D65CB5" w:rsidRDefault="00FA5E30" w:rsidP="00FA5E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Наші   плани  на  майбутнє:</w:t>
      </w:r>
    </w:p>
    <w:p w:rsidR="00FA5E30" w:rsidRPr="00D65CB5" w:rsidRDefault="00FA5E30" w:rsidP="00FA5E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Звичайно   обмежимося  земними  бажаннями  і  можливостями</w:t>
      </w:r>
    </w:p>
    <w:p w:rsidR="00FA5E30" w:rsidRPr="00D65CB5" w:rsidRDefault="00FA5E30" w:rsidP="00FA5E3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добре   працювати  на  всіх  ланках  для  збільшення  контингенту, збереження  наших  надбань;</w:t>
      </w:r>
    </w:p>
    <w:p w:rsidR="00FA5E30" w:rsidRPr="00D65CB5" w:rsidRDefault="00FA5E30" w:rsidP="00FA5E3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використати  всі  можливості  для  успішного  просування  культурного   простору  </w:t>
      </w:r>
      <w:proofErr w:type="spellStart"/>
      <w:r w:rsidRPr="00D65CB5">
        <w:rPr>
          <w:rFonts w:ascii="Times New Roman" w:hAnsi="Times New Roman" w:cs="Times New Roman"/>
          <w:sz w:val="28"/>
          <w:szCs w:val="28"/>
          <w:lang w:val="uk-UA"/>
        </w:rPr>
        <w:t>Решетилівщини</w:t>
      </w:r>
      <w:proofErr w:type="spellEnd"/>
      <w:r w:rsidRPr="00D65CB5">
        <w:rPr>
          <w:rFonts w:ascii="Times New Roman" w:hAnsi="Times New Roman" w:cs="Times New Roman"/>
          <w:sz w:val="28"/>
          <w:szCs w:val="28"/>
          <w:lang w:val="uk-UA"/>
        </w:rPr>
        <w:t>: килимарства  й  вишивки  до  ЮНЕСКО;</w:t>
      </w:r>
    </w:p>
    <w:p w:rsidR="00FA5E30" w:rsidRPr="00D65CB5" w:rsidRDefault="00FA5E30" w:rsidP="00FA5E3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працювати  над  оновленням  обладнання;</w:t>
      </w:r>
    </w:p>
    <w:p w:rsidR="00FA5E30" w:rsidRPr="00D65CB5" w:rsidRDefault="00FA5E30" w:rsidP="00FA5E3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створювати  сучасні  кімнати  для  проживання  у  гуртожитку  ліцею;</w:t>
      </w:r>
    </w:p>
    <w:p w:rsidR="00FA5E30" w:rsidRPr="00D65CB5" w:rsidRDefault="00FA5E30" w:rsidP="00FA5E3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за  допомогою  фінансування  провести   ремонт  даху  навчального  корпусу №1,  адже   робота  вже   розпочалася.</w:t>
      </w:r>
    </w:p>
    <w:p w:rsidR="00FA5E30" w:rsidRPr="00D65CB5" w:rsidRDefault="00FA5E30" w:rsidP="00FA5E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Та  найбільше   потрібна  закладу   актова   зала,  для   якої  вже  винайдено  приміщення, хоч  нажаль  самотужки  її  зробити  не  можливо.</w:t>
      </w:r>
    </w:p>
    <w:p w:rsidR="00FA5E30" w:rsidRPr="00D65CB5" w:rsidRDefault="00FA5E30" w:rsidP="00FA5E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Дякую  колективу  і кожному  з Вас  зокрема  за    співпрацю  всім,  хто  долучився  до  виконання  замовлень, адже  це  і відповідально, і кошти  на  забезпечення  життєдіяльності  ліцею  потрібні.</w:t>
      </w:r>
    </w:p>
    <w:p w:rsidR="00FA5E30" w:rsidRPr="00D65CB5" w:rsidRDefault="00FA5E30" w:rsidP="00FA5E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 Надіюся  на  плідну  роботу  по  профорієнтації  та  гарний    контингент  на  наступний  навчальний  рік.  Успіхів  нам!</w:t>
      </w:r>
    </w:p>
    <w:p w:rsidR="00FA5E30" w:rsidRPr="00D65CB5" w:rsidRDefault="00FA5E30" w:rsidP="00FA5E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FA5E30" w:rsidRPr="00D65CB5" w:rsidRDefault="00FA5E30" w:rsidP="00FA5E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З  повагою    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    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ІГУН</w:t>
      </w:r>
    </w:p>
    <w:p w:rsidR="00FA5E30" w:rsidRPr="00D65CB5" w:rsidRDefault="00FA5E30" w:rsidP="00FA5E3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E30" w:rsidRPr="00D65CB5" w:rsidRDefault="00FA5E30" w:rsidP="00FA5E3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E30" w:rsidRPr="00D65CB5" w:rsidRDefault="00FA5E30" w:rsidP="00FA5E3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E30" w:rsidRPr="00D65CB5" w:rsidRDefault="00FA5E30" w:rsidP="00FA5E3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E30" w:rsidRPr="00D65CB5" w:rsidRDefault="00FA5E30" w:rsidP="00FA5E3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E30" w:rsidRPr="00D65CB5" w:rsidRDefault="00FA5E30" w:rsidP="00FA5E3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E30" w:rsidRPr="00D65CB5" w:rsidRDefault="00FA5E30" w:rsidP="00FA5E3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E30" w:rsidRPr="00D65CB5" w:rsidRDefault="00FA5E30" w:rsidP="00FA5E3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E30" w:rsidRPr="00D65CB5" w:rsidRDefault="00FA5E30" w:rsidP="00FA5E3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2C62" w:rsidRPr="00163881" w:rsidRDefault="00AD2C62" w:rsidP="00163881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3881" w:rsidRPr="00163881" w:rsidRDefault="00163881" w:rsidP="0016388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63881" w:rsidRPr="00163881" w:rsidSect="00D14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C2B"/>
    <w:multiLevelType w:val="hybridMultilevel"/>
    <w:tmpl w:val="7A48B512"/>
    <w:lvl w:ilvl="0" w:tplc="A8425D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53FB9"/>
    <w:multiLevelType w:val="hybridMultilevel"/>
    <w:tmpl w:val="2A3474C4"/>
    <w:lvl w:ilvl="0" w:tplc="7D385674">
      <w:start w:val="28"/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47C6456D"/>
    <w:multiLevelType w:val="hybridMultilevel"/>
    <w:tmpl w:val="5B0E9A0C"/>
    <w:lvl w:ilvl="0" w:tplc="25569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881"/>
    <w:rsid w:val="0006745D"/>
    <w:rsid w:val="00105683"/>
    <w:rsid w:val="001279A9"/>
    <w:rsid w:val="00163881"/>
    <w:rsid w:val="005F40E6"/>
    <w:rsid w:val="006A239C"/>
    <w:rsid w:val="006A37DF"/>
    <w:rsid w:val="00920B03"/>
    <w:rsid w:val="00A34954"/>
    <w:rsid w:val="00AD2C62"/>
    <w:rsid w:val="00BD63B3"/>
    <w:rsid w:val="00D148CF"/>
    <w:rsid w:val="00D909FC"/>
    <w:rsid w:val="00FA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881"/>
    <w:pPr>
      <w:ind w:left="720"/>
      <w:contextualSpacing/>
    </w:pPr>
  </w:style>
  <w:style w:type="table" w:styleId="a4">
    <w:name w:val="Table Grid"/>
    <w:basedOn w:val="a1"/>
    <w:uiPriority w:val="39"/>
    <w:rsid w:val="000674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-line">
    <w:name w:val="form-line"/>
    <w:basedOn w:val="a"/>
    <w:rsid w:val="00FA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E435C-88BF-4C54-A37D-65618A72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3366</Words>
  <Characters>19189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2023-02-01T08:09:00Z</cp:lastPrinted>
  <dcterms:created xsi:type="dcterms:W3CDTF">2023-02-01T06:33:00Z</dcterms:created>
  <dcterms:modified xsi:type="dcterms:W3CDTF">2023-02-01T08:22:00Z</dcterms:modified>
</cp:coreProperties>
</file>